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7F0A" w14:textId="77777777" w:rsidR="002512BF" w:rsidRPr="00C76AD5" w:rsidRDefault="002512BF" w:rsidP="002512BF">
      <w:pPr>
        <w:rPr>
          <w:rFonts w:ascii="Roboto regular" w:hAnsi="Roboto regular" w:cstheme="majorHAnsi"/>
          <w:b/>
        </w:rPr>
      </w:pPr>
      <w:r w:rsidRPr="00C76AD5">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20CC4BBA" wp14:editId="5881D81D">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C76AD5">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084CBD8F" wp14:editId="0310D572">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CF554"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54CC6026" w14:textId="73BF944A" w:rsidR="002512BF" w:rsidRPr="00C76AD5" w:rsidRDefault="00437F12" w:rsidP="002512BF">
      <w:pPr>
        <w:rPr>
          <w:rFonts w:ascii="Roboto regular" w:hAnsi="Roboto regular" w:cstheme="majorHAnsi"/>
          <w:b/>
          <w:bCs/>
          <w:caps/>
          <w:color w:val="004B87"/>
          <w:sz w:val="40"/>
          <w:szCs w:val="40"/>
        </w:rPr>
      </w:pPr>
      <w:r w:rsidRPr="00C76AD5">
        <w:rPr>
          <w:rFonts w:ascii="Roboto regular" w:eastAsia="Times New Roman" w:hAnsi="Roboto regular" w:cs="Times New Roman"/>
          <w:b/>
          <w:bCs/>
          <w:caps/>
          <w:color w:val="004B87"/>
          <w:sz w:val="40"/>
          <w:szCs w:val="40"/>
        </w:rPr>
        <w:t xml:space="preserve">Clear Policies Can Prevent Fire Departments from Violating </w:t>
      </w:r>
      <w:r w:rsidRPr="00C76AD5">
        <w:rPr>
          <w:rFonts w:ascii="Roboto regular" w:eastAsia="Times New Roman" w:hAnsi="Roboto regular" w:cs="Times New Roman"/>
          <w:b/>
          <w:bCs/>
          <w:caps/>
          <w:color w:val="004B87"/>
          <w:sz w:val="40"/>
          <w:szCs w:val="40"/>
        </w:rPr>
        <w:br/>
        <w:t xml:space="preserve">USERRA Protections </w:t>
      </w:r>
    </w:p>
    <w:p w14:paraId="3F916A12" w14:textId="0C9994DA" w:rsidR="002512BF" w:rsidRPr="00C76AD5" w:rsidRDefault="00437F12" w:rsidP="002512BF">
      <w:pPr>
        <w:rPr>
          <w:rFonts w:ascii="Roboto regular" w:hAnsi="Roboto regular" w:cstheme="majorHAnsi"/>
        </w:rPr>
      </w:pPr>
      <w:r w:rsidRPr="00C76AD5">
        <w:rPr>
          <w:rFonts w:ascii="Roboto regular" w:hAnsi="Roboto regular" w:cstheme="majorHAnsi"/>
        </w:rPr>
        <w:t>August 2022</w:t>
      </w:r>
    </w:p>
    <w:p w14:paraId="696C1DC9" w14:textId="77777777" w:rsidR="00437F12" w:rsidRPr="00C76AD5" w:rsidRDefault="00437F12" w:rsidP="002512BF">
      <w:pPr>
        <w:rPr>
          <w:rFonts w:ascii="Roboto regular" w:hAnsi="Roboto regular" w:cstheme="majorHAnsi"/>
        </w:rPr>
      </w:pPr>
    </w:p>
    <w:p w14:paraId="489F0D54" w14:textId="3C0083BC" w:rsidR="002512BF" w:rsidRPr="00C76AD5" w:rsidRDefault="002512BF" w:rsidP="002512BF">
      <w:pPr>
        <w:rPr>
          <w:rFonts w:ascii="Roboto regular" w:hAnsi="Roboto regular" w:cstheme="majorHAnsi"/>
          <w:i/>
        </w:rPr>
      </w:pPr>
      <w:r w:rsidRPr="00C76AD5">
        <w:rPr>
          <w:rFonts w:ascii="Roboto regular" w:hAnsi="Roboto regular" w:cstheme="majorHAnsi"/>
          <w:i/>
        </w:rPr>
        <w:t>By Curt Varone</w:t>
      </w:r>
      <w:r w:rsidR="00075022">
        <w:rPr>
          <w:rFonts w:ascii="Roboto regular" w:hAnsi="Roboto regular" w:cstheme="majorHAnsi"/>
          <w:i/>
        </w:rPr>
        <w:t xml:space="preserve"> </w:t>
      </w:r>
      <w:r w:rsidR="00075022">
        <w:rPr>
          <w:rFonts w:ascii="Roboto regular" w:hAnsi="Roboto regular"/>
          <w:i/>
          <w:iCs/>
        </w:rPr>
        <w:t xml:space="preserve">with Lexipol, </w:t>
      </w:r>
      <w:hyperlink r:id="rId10" w:history="1">
        <w:r w:rsidR="00075022">
          <w:rPr>
            <w:rStyle w:val="Hyperlink"/>
            <w:rFonts w:ascii="Roboto regular" w:hAnsi="Roboto regular"/>
            <w:i/>
            <w:iCs/>
          </w:rPr>
          <w:t>www.lexipol.com</w:t>
        </w:r>
      </w:hyperlink>
    </w:p>
    <w:p w14:paraId="18CF32B9" w14:textId="77777777" w:rsidR="002512BF" w:rsidRPr="00C76AD5" w:rsidRDefault="002512BF" w:rsidP="002512BF">
      <w:pPr>
        <w:rPr>
          <w:rFonts w:ascii="Roboto regular" w:hAnsi="Roboto regular"/>
          <w:b/>
          <w:bCs/>
          <w:sz w:val="22"/>
          <w:szCs w:val="22"/>
        </w:rPr>
      </w:pPr>
    </w:p>
    <w:p w14:paraId="3C4AE8A8" w14:textId="77777777" w:rsidR="002512BF" w:rsidRPr="00C76AD5" w:rsidRDefault="002512BF" w:rsidP="002512BF">
      <w:pPr>
        <w:contextualSpacing/>
        <w:rPr>
          <w:rFonts w:ascii="Roboto regular" w:hAnsi="Roboto regular"/>
          <w:bCs/>
          <w:i/>
          <w:sz w:val="22"/>
          <w:szCs w:val="22"/>
        </w:rPr>
      </w:pPr>
      <w:r w:rsidRPr="00C76AD5">
        <w:rPr>
          <w:rFonts w:ascii="Roboto regular" w:hAnsi="Roboto regular"/>
          <w:bCs/>
          <w:i/>
          <w:sz w:val="22"/>
          <w:szCs w:val="22"/>
        </w:rPr>
        <w:t xml:space="preserve">Editor’s Note: </w:t>
      </w:r>
      <w:r w:rsidRPr="00C76AD5">
        <w:rPr>
          <w:rFonts w:ascii="Roboto regular" w:hAnsi="Roboto regular"/>
          <w:bCs/>
          <w:sz w:val="22"/>
          <w:szCs w:val="22"/>
        </w:rPr>
        <w:t xml:space="preserve">This article is part of a </w:t>
      </w:r>
      <w:hyperlink r:id="rId11" w:history="1">
        <w:r w:rsidRPr="00C76AD5">
          <w:rPr>
            <w:rStyle w:val="Hyperlink"/>
            <w:rFonts w:ascii="Roboto regular" w:hAnsi="Roboto regular"/>
            <w:bCs/>
            <w:sz w:val="22"/>
            <w:szCs w:val="22"/>
          </w:rPr>
          <w:t>series of articles</w:t>
        </w:r>
      </w:hyperlink>
      <w:r w:rsidRPr="00C76AD5">
        <w:rPr>
          <w:rFonts w:ascii="Roboto regular" w:hAnsi="Roboto regular"/>
          <w:bCs/>
          <w:sz w:val="22"/>
          <w:szCs w:val="22"/>
        </w:rPr>
        <w:t xml:space="preserve"> in which </w:t>
      </w:r>
      <w:hyperlink r:id="rId12" w:history="1">
        <w:r w:rsidRPr="00C76AD5">
          <w:rPr>
            <w:rStyle w:val="Hyperlink"/>
            <w:rFonts w:ascii="Roboto regular" w:hAnsi="Roboto regular"/>
            <w:bCs/>
            <w:sz w:val="22"/>
            <w:szCs w:val="22"/>
          </w:rPr>
          <w:t>Curt Varone</w:t>
        </w:r>
      </w:hyperlink>
      <w:r w:rsidRPr="00C76AD5">
        <w:rPr>
          <w:rFonts w:ascii="Roboto regular" w:hAnsi="Roboto regular"/>
          <w:bCs/>
          <w:sz w:val="22"/>
          <w:szCs w:val="22"/>
        </w:rPr>
        <w:t xml:space="preserve"> will address questions on important fire service legal issues. If you would like to submit a question, please email Shannon Pieper at </w:t>
      </w:r>
      <w:hyperlink r:id="rId13" w:history="1">
        <w:r w:rsidRPr="00C76AD5">
          <w:rPr>
            <w:rStyle w:val="Hyperlink"/>
            <w:rFonts w:ascii="Roboto regular" w:hAnsi="Roboto regular"/>
            <w:bCs/>
            <w:sz w:val="22"/>
            <w:szCs w:val="22"/>
          </w:rPr>
          <w:t>spieper@lexipol.com</w:t>
        </w:r>
      </w:hyperlink>
      <w:r w:rsidRPr="00C76AD5">
        <w:rPr>
          <w:rFonts w:ascii="Roboto regular" w:hAnsi="Roboto regular"/>
          <w:bCs/>
          <w:i/>
          <w:sz w:val="22"/>
          <w:szCs w:val="22"/>
        </w:rPr>
        <w:t>.</w:t>
      </w:r>
    </w:p>
    <w:p w14:paraId="5DDB6CC2" w14:textId="77777777" w:rsidR="00E100FB" w:rsidRPr="00C76AD5" w:rsidRDefault="00E100FB" w:rsidP="002512BF">
      <w:pPr>
        <w:contextualSpacing/>
        <w:rPr>
          <w:rFonts w:ascii="Roboto regular" w:hAnsi="Roboto regular"/>
          <w:bCs/>
          <w:i/>
          <w:sz w:val="22"/>
          <w:szCs w:val="22"/>
        </w:rPr>
      </w:pPr>
    </w:p>
    <w:p w14:paraId="28EFA609" w14:textId="452AB5DA" w:rsidR="00DB6979" w:rsidRPr="00C76AD5" w:rsidRDefault="004F651D" w:rsidP="00000B4E">
      <w:pPr>
        <w:rPr>
          <w:rFonts w:ascii="Roboto regular" w:hAnsi="Roboto regular"/>
          <w:sz w:val="22"/>
          <w:szCs w:val="22"/>
        </w:rPr>
      </w:pPr>
      <w:r w:rsidRPr="00C76AD5">
        <w:rPr>
          <w:rFonts w:ascii="Roboto regular" w:hAnsi="Roboto regular"/>
          <w:b/>
          <w:bCs/>
          <w:sz w:val="22"/>
          <w:szCs w:val="22"/>
        </w:rPr>
        <w:t>QUESTION</w:t>
      </w:r>
      <w:r w:rsidR="00DB6979" w:rsidRPr="00C76AD5">
        <w:rPr>
          <w:rFonts w:ascii="Roboto regular" w:hAnsi="Roboto regular"/>
          <w:b/>
          <w:bCs/>
          <w:sz w:val="22"/>
          <w:szCs w:val="22"/>
        </w:rPr>
        <w:t>:</w:t>
      </w:r>
      <w:r w:rsidR="00DB6979" w:rsidRPr="00C76AD5">
        <w:rPr>
          <w:rFonts w:ascii="Roboto regular" w:hAnsi="Roboto regular"/>
          <w:sz w:val="22"/>
          <w:szCs w:val="22"/>
        </w:rPr>
        <w:t xml:space="preserve"> We have a member who returned from three</w:t>
      </w:r>
      <w:r w:rsidRPr="00C76AD5">
        <w:rPr>
          <w:rFonts w:ascii="Roboto regular" w:hAnsi="Roboto regular"/>
          <w:sz w:val="22"/>
          <w:szCs w:val="22"/>
        </w:rPr>
        <w:t xml:space="preserve"> y</w:t>
      </w:r>
      <w:r w:rsidR="00DB6979" w:rsidRPr="00C76AD5">
        <w:rPr>
          <w:rFonts w:ascii="Roboto regular" w:hAnsi="Roboto regular"/>
          <w:sz w:val="22"/>
          <w:szCs w:val="22"/>
        </w:rPr>
        <w:t xml:space="preserve">ears of active-duty military service. She is now taking issue with the fact that she needs to train and requalify on fire apparatus. She has </w:t>
      </w:r>
      <w:r w:rsidR="0012475E" w:rsidRPr="00C76AD5">
        <w:rPr>
          <w:rFonts w:ascii="Roboto regular" w:hAnsi="Roboto regular"/>
          <w:sz w:val="22"/>
          <w:szCs w:val="22"/>
        </w:rPr>
        <w:t xml:space="preserve">been a member of the department for </w:t>
      </w:r>
      <w:r w:rsidR="00DB6979" w:rsidRPr="00C76AD5">
        <w:rPr>
          <w:rFonts w:ascii="Roboto regular" w:hAnsi="Roboto regular"/>
          <w:sz w:val="22"/>
          <w:szCs w:val="22"/>
        </w:rPr>
        <w:t>four year</w:t>
      </w:r>
      <w:r w:rsidR="0012475E" w:rsidRPr="00C76AD5">
        <w:rPr>
          <w:rFonts w:ascii="Roboto regular" w:hAnsi="Roboto regular"/>
          <w:sz w:val="22"/>
          <w:szCs w:val="22"/>
        </w:rPr>
        <w:t>s</w:t>
      </w:r>
      <w:r w:rsidR="00DB6979" w:rsidRPr="00C76AD5">
        <w:rPr>
          <w:rFonts w:ascii="Roboto regular" w:hAnsi="Roboto regular"/>
          <w:sz w:val="22"/>
          <w:szCs w:val="22"/>
        </w:rPr>
        <w:t xml:space="preserve">, </w:t>
      </w:r>
      <w:r w:rsidR="00C2623C" w:rsidRPr="00C76AD5">
        <w:rPr>
          <w:rFonts w:ascii="Roboto regular" w:hAnsi="Roboto regular"/>
          <w:sz w:val="22"/>
          <w:szCs w:val="22"/>
        </w:rPr>
        <w:t xml:space="preserve">but for </w:t>
      </w:r>
      <w:r w:rsidR="00DB6979" w:rsidRPr="00C76AD5">
        <w:rPr>
          <w:rFonts w:ascii="Roboto regular" w:hAnsi="Roboto regular"/>
          <w:sz w:val="22"/>
          <w:szCs w:val="22"/>
        </w:rPr>
        <w:t xml:space="preserve">three of </w:t>
      </w:r>
      <w:r w:rsidR="00C2623C" w:rsidRPr="00C76AD5">
        <w:rPr>
          <w:rFonts w:ascii="Roboto regular" w:hAnsi="Roboto regular"/>
          <w:sz w:val="22"/>
          <w:szCs w:val="22"/>
        </w:rPr>
        <w:t xml:space="preserve">those years </w:t>
      </w:r>
      <w:r w:rsidR="00DB6979" w:rsidRPr="00C76AD5">
        <w:rPr>
          <w:rFonts w:ascii="Roboto regular" w:hAnsi="Roboto regular"/>
          <w:sz w:val="22"/>
          <w:szCs w:val="22"/>
        </w:rPr>
        <w:t>she was deployed. We’ve also received some new apparatus during h</w:t>
      </w:r>
      <w:r w:rsidR="0012475E" w:rsidRPr="00C76AD5">
        <w:rPr>
          <w:rFonts w:ascii="Roboto regular" w:hAnsi="Roboto regular"/>
          <w:sz w:val="22"/>
          <w:szCs w:val="22"/>
        </w:rPr>
        <w:t>er</w:t>
      </w:r>
      <w:r w:rsidR="00DB6979" w:rsidRPr="00C76AD5">
        <w:rPr>
          <w:rFonts w:ascii="Roboto regular" w:hAnsi="Roboto regular"/>
          <w:sz w:val="22"/>
          <w:szCs w:val="22"/>
        </w:rPr>
        <w:t xml:space="preserve"> absence. </w:t>
      </w:r>
      <w:r w:rsidR="00C2623C" w:rsidRPr="00C76AD5">
        <w:rPr>
          <w:rFonts w:ascii="Roboto regular" w:hAnsi="Roboto regular"/>
          <w:sz w:val="22"/>
          <w:szCs w:val="22"/>
        </w:rPr>
        <w:t>Can we require her to requalify?</w:t>
      </w:r>
    </w:p>
    <w:p w14:paraId="18E003FD" w14:textId="77777777" w:rsidR="00DB6979" w:rsidRPr="00C76AD5" w:rsidRDefault="00DB6979" w:rsidP="00000B4E">
      <w:pPr>
        <w:rPr>
          <w:rFonts w:ascii="Roboto regular" w:hAnsi="Roboto regular"/>
          <w:sz w:val="22"/>
          <w:szCs w:val="22"/>
        </w:rPr>
      </w:pPr>
    </w:p>
    <w:p w14:paraId="538089AF" w14:textId="1CD6FDA4" w:rsidR="00ED15F7" w:rsidRPr="00C76AD5" w:rsidRDefault="004F651D" w:rsidP="00000B4E">
      <w:pPr>
        <w:rPr>
          <w:rFonts w:ascii="Roboto regular" w:hAnsi="Roboto regular"/>
          <w:sz w:val="22"/>
          <w:szCs w:val="22"/>
        </w:rPr>
      </w:pPr>
      <w:r w:rsidRPr="00C76AD5">
        <w:rPr>
          <w:rFonts w:ascii="Roboto regular" w:hAnsi="Roboto regular"/>
          <w:b/>
          <w:bCs/>
          <w:sz w:val="22"/>
          <w:szCs w:val="22"/>
        </w:rPr>
        <w:t>ANSWER</w:t>
      </w:r>
      <w:r w:rsidR="00DB6979" w:rsidRPr="00C76AD5">
        <w:rPr>
          <w:rFonts w:ascii="Roboto regular" w:hAnsi="Roboto regular"/>
          <w:b/>
          <w:bCs/>
          <w:sz w:val="22"/>
          <w:szCs w:val="22"/>
        </w:rPr>
        <w:t>:</w:t>
      </w:r>
      <w:r w:rsidR="00DB6979" w:rsidRPr="00C76AD5">
        <w:rPr>
          <w:rFonts w:ascii="Roboto regular" w:hAnsi="Roboto regular"/>
          <w:sz w:val="22"/>
          <w:szCs w:val="22"/>
        </w:rPr>
        <w:t xml:space="preserve"> You are confronted with two potential issues right off the bat: gender discrimination and military discrimination.</w:t>
      </w:r>
      <w:r w:rsidR="00DB64AD" w:rsidRPr="00C76AD5">
        <w:rPr>
          <w:rFonts w:ascii="Roboto regular" w:hAnsi="Roboto regular"/>
          <w:sz w:val="22"/>
          <w:szCs w:val="22"/>
        </w:rPr>
        <w:t xml:space="preserve"> </w:t>
      </w:r>
      <w:r w:rsidR="0012475E" w:rsidRPr="00C76AD5">
        <w:rPr>
          <w:rFonts w:ascii="Roboto regular" w:hAnsi="Roboto regular"/>
          <w:sz w:val="22"/>
          <w:szCs w:val="22"/>
        </w:rPr>
        <w:t xml:space="preserve">The potential gender discrimination </w:t>
      </w:r>
      <w:r w:rsidR="00622C2B" w:rsidRPr="00C76AD5">
        <w:rPr>
          <w:rFonts w:ascii="Roboto regular" w:hAnsi="Roboto regular"/>
          <w:sz w:val="22"/>
          <w:szCs w:val="22"/>
        </w:rPr>
        <w:t xml:space="preserve">will </w:t>
      </w:r>
      <w:r w:rsidR="0012475E" w:rsidRPr="00C76AD5">
        <w:rPr>
          <w:rFonts w:ascii="Roboto regular" w:hAnsi="Roboto regular"/>
          <w:sz w:val="22"/>
          <w:szCs w:val="22"/>
        </w:rPr>
        <w:t xml:space="preserve">rest on whether she is being treated differently than </w:t>
      </w:r>
      <w:hyperlink r:id="rId14" w:history="1">
        <w:r w:rsidR="0012475E" w:rsidRPr="00C76AD5">
          <w:rPr>
            <w:rStyle w:val="Hyperlink"/>
            <w:rFonts w:ascii="Roboto regular" w:hAnsi="Roboto regular"/>
            <w:sz w:val="22"/>
            <w:szCs w:val="22"/>
          </w:rPr>
          <w:t>similarly situated</w:t>
        </w:r>
      </w:hyperlink>
      <w:r w:rsidR="0012475E" w:rsidRPr="00C76AD5">
        <w:rPr>
          <w:rFonts w:ascii="Roboto regular" w:hAnsi="Roboto regular"/>
          <w:sz w:val="22"/>
          <w:szCs w:val="22"/>
        </w:rPr>
        <w:t xml:space="preserve"> males. </w:t>
      </w:r>
      <w:r w:rsidR="00DB64AD" w:rsidRPr="00C76AD5">
        <w:rPr>
          <w:rFonts w:ascii="Roboto regular" w:hAnsi="Roboto regular"/>
          <w:sz w:val="22"/>
          <w:szCs w:val="22"/>
        </w:rPr>
        <w:t>The</w:t>
      </w:r>
      <w:r w:rsidR="0012475E" w:rsidRPr="00C76AD5">
        <w:rPr>
          <w:rFonts w:ascii="Roboto regular" w:hAnsi="Roboto regular"/>
          <w:sz w:val="22"/>
          <w:szCs w:val="22"/>
        </w:rPr>
        <w:t xml:space="preserve"> potential military discrimination falls under the </w:t>
      </w:r>
      <w:hyperlink r:id="rId15" w:history="1">
        <w:r w:rsidR="0012475E" w:rsidRPr="00C76AD5">
          <w:rPr>
            <w:rStyle w:val="Hyperlink"/>
            <w:rFonts w:ascii="Roboto regular" w:hAnsi="Roboto regular"/>
            <w:sz w:val="22"/>
            <w:szCs w:val="22"/>
          </w:rPr>
          <w:t>Uniformed Services Employment and Reemployment Rights Act</w:t>
        </w:r>
      </w:hyperlink>
      <w:r w:rsidR="0012475E" w:rsidRPr="00C76AD5">
        <w:rPr>
          <w:rFonts w:ascii="Roboto regular" w:hAnsi="Roboto regular"/>
          <w:sz w:val="22"/>
          <w:szCs w:val="22"/>
        </w:rPr>
        <w:t xml:space="preserve"> (</w:t>
      </w:r>
      <w:r w:rsidR="00DB64AD" w:rsidRPr="00C76AD5">
        <w:rPr>
          <w:rFonts w:ascii="Roboto regular" w:hAnsi="Roboto regular"/>
          <w:sz w:val="22"/>
          <w:szCs w:val="22"/>
        </w:rPr>
        <w:t>USERRA</w:t>
      </w:r>
      <w:r w:rsidR="0012475E" w:rsidRPr="00C76AD5">
        <w:rPr>
          <w:rFonts w:ascii="Roboto regular" w:hAnsi="Roboto regular"/>
          <w:sz w:val="22"/>
          <w:szCs w:val="22"/>
        </w:rPr>
        <w:t>)</w:t>
      </w:r>
      <w:r w:rsidR="00560D18" w:rsidRPr="00C76AD5">
        <w:rPr>
          <w:rFonts w:ascii="Roboto regular" w:hAnsi="Roboto regular"/>
          <w:sz w:val="22"/>
          <w:szCs w:val="22"/>
        </w:rPr>
        <w:t xml:space="preserve"> and will rest on whether she is being treated differently than similarly situated non-service members</w:t>
      </w:r>
      <w:r w:rsidR="0012475E" w:rsidRPr="00C76AD5">
        <w:rPr>
          <w:rFonts w:ascii="Roboto regular" w:hAnsi="Roboto regular"/>
          <w:sz w:val="22"/>
          <w:szCs w:val="22"/>
        </w:rPr>
        <w:t xml:space="preserve">. </w:t>
      </w:r>
      <w:r w:rsidR="00C2623C" w:rsidRPr="00C76AD5">
        <w:rPr>
          <w:rFonts w:ascii="Roboto regular" w:hAnsi="Roboto regular"/>
          <w:sz w:val="22"/>
          <w:szCs w:val="22"/>
        </w:rPr>
        <w:t xml:space="preserve">The solution to both is to ensure you have a clear policy </w:t>
      </w:r>
      <w:r w:rsidR="00560D18" w:rsidRPr="00C76AD5">
        <w:rPr>
          <w:rFonts w:ascii="Roboto regular" w:hAnsi="Roboto regular"/>
          <w:sz w:val="22"/>
          <w:szCs w:val="22"/>
        </w:rPr>
        <w:t xml:space="preserve">that </w:t>
      </w:r>
      <w:r w:rsidR="00C2623C" w:rsidRPr="00C76AD5">
        <w:rPr>
          <w:rFonts w:ascii="Roboto regular" w:hAnsi="Roboto regular"/>
          <w:sz w:val="22"/>
          <w:szCs w:val="22"/>
        </w:rPr>
        <w:t>address</w:t>
      </w:r>
      <w:r w:rsidR="00560D18" w:rsidRPr="00C76AD5">
        <w:rPr>
          <w:rFonts w:ascii="Roboto regular" w:hAnsi="Roboto regular"/>
          <w:sz w:val="22"/>
          <w:szCs w:val="22"/>
        </w:rPr>
        <w:t>es</w:t>
      </w:r>
      <w:r w:rsidR="00C2623C" w:rsidRPr="00C76AD5">
        <w:rPr>
          <w:rFonts w:ascii="Roboto regular" w:hAnsi="Roboto regular"/>
          <w:sz w:val="22"/>
          <w:szCs w:val="22"/>
        </w:rPr>
        <w:t xml:space="preserve"> </w:t>
      </w:r>
      <w:r w:rsidR="00622C2B" w:rsidRPr="00C76AD5">
        <w:rPr>
          <w:rFonts w:ascii="Roboto regular" w:hAnsi="Roboto regular"/>
          <w:sz w:val="22"/>
          <w:szCs w:val="22"/>
        </w:rPr>
        <w:t xml:space="preserve">the training and requalification of </w:t>
      </w:r>
      <w:r w:rsidR="00C2623C" w:rsidRPr="00C76AD5">
        <w:rPr>
          <w:rFonts w:ascii="Roboto regular" w:hAnsi="Roboto regular"/>
          <w:sz w:val="22"/>
          <w:szCs w:val="22"/>
        </w:rPr>
        <w:t xml:space="preserve">personnel returning from a prolonged absence, and that supervisors follow that policy </w:t>
      </w:r>
      <w:r w:rsidR="001779C5" w:rsidRPr="00C76AD5">
        <w:rPr>
          <w:rFonts w:ascii="Roboto regular" w:hAnsi="Roboto regular"/>
          <w:sz w:val="22"/>
          <w:szCs w:val="22"/>
        </w:rPr>
        <w:t>in a consistent manner</w:t>
      </w:r>
      <w:r w:rsidR="00C2623C" w:rsidRPr="00C76AD5">
        <w:rPr>
          <w:rFonts w:ascii="Roboto regular" w:hAnsi="Roboto regular"/>
          <w:sz w:val="22"/>
          <w:szCs w:val="22"/>
        </w:rPr>
        <w:t xml:space="preserve">. </w:t>
      </w:r>
    </w:p>
    <w:p w14:paraId="727BBD4E" w14:textId="77777777" w:rsidR="00ED15F7" w:rsidRPr="00C76AD5" w:rsidRDefault="00ED15F7" w:rsidP="00000B4E">
      <w:pPr>
        <w:rPr>
          <w:rFonts w:ascii="Roboto regular" w:hAnsi="Roboto regular"/>
          <w:sz w:val="22"/>
          <w:szCs w:val="22"/>
        </w:rPr>
      </w:pPr>
    </w:p>
    <w:p w14:paraId="5D6B2C70" w14:textId="675B4EE1" w:rsidR="00B5402A" w:rsidRPr="00C76AD5" w:rsidRDefault="00C2623C" w:rsidP="00000B4E">
      <w:pPr>
        <w:rPr>
          <w:rFonts w:ascii="Roboto regular" w:hAnsi="Roboto regular"/>
          <w:sz w:val="22"/>
          <w:szCs w:val="22"/>
        </w:rPr>
      </w:pPr>
      <w:r w:rsidRPr="00C76AD5">
        <w:rPr>
          <w:rFonts w:ascii="Roboto regular" w:hAnsi="Roboto regular"/>
          <w:sz w:val="22"/>
          <w:szCs w:val="22"/>
        </w:rPr>
        <w:t>The USERRA aspects of the case are a bit more complicated</w:t>
      </w:r>
      <w:r w:rsidR="00622C2B" w:rsidRPr="00C76AD5">
        <w:rPr>
          <w:rFonts w:ascii="Roboto regular" w:hAnsi="Roboto regular"/>
          <w:sz w:val="22"/>
          <w:szCs w:val="22"/>
        </w:rPr>
        <w:t xml:space="preserve">, and worth spending more time on. </w:t>
      </w:r>
      <w:r w:rsidRPr="00C76AD5">
        <w:rPr>
          <w:rFonts w:ascii="Roboto regular" w:hAnsi="Roboto regular"/>
          <w:sz w:val="22"/>
          <w:szCs w:val="22"/>
        </w:rPr>
        <w:t>USERRA prohibits</w:t>
      </w:r>
      <w:r w:rsidR="00622C2B" w:rsidRPr="00C76AD5">
        <w:rPr>
          <w:rFonts w:ascii="Roboto regular" w:hAnsi="Roboto regular"/>
          <w:sz w:val="22"/>
          <w:szCs w:val="22"/>
        </w:rPr>
        <w:t xml:space="preserve"> discrimination against a </w:t>
      </w:r>
      <w:r w:rsidR="004B220B" w:rsidRPr="00C76AD5">
        <w:rPr>
          <w:rFonts w:ascii="Roboto regular" w:hAnsi="Roboto regular"/>
          <w:sz w:val="22"/>
          <w:szCs w:val="22"/>
        </w:rPr>
        <w:t xml:space="preserve">uniformed service member on account of their service. Most of the </w:t>
      </w:r>
      <w:hyperlink r:id="rId16" w:history="1">
        <w:r w:rsidR="004B220B" w:rsidRPr="00C76AD5">
          <w:rPr>
            <w:rStyle w:val="Hyperlink"/>
            <w:rFonts w:ascii="Roboto regular" w:hAnsi="Roboto regular"/>
            <w:sz w:val="22"/>
            <w:szCs w:val="22"/>
          </w:rPr>
          <w:t>fire service USERRA cases</w:t>
        </w:r>
      </w:hyperlink>
      <w:r w:rsidR="004B220B" w:rsidRPr="00C76AD5">
        <w:rPr>
          <w:rFonts w:ascii="Roboto regular" w:hAnsi="Roboto regular"/>
          <w:sz w:val="22"/>
          <w:szCs w:val="22"/>
        </w:rPr>
        <w:t xml:space="preserve"> fall into </w:t>
      </w:r>
      <w:r w:rsidR="005B6554" w:rsidRPr="00C76AD5">
        <w:rPr>
          <w:rFonts w:ascii="Roboto regular" w:hAnsi="Roboto regular"/>
          <w:sz w:val="22"/>
          <w:szCs w:val="22"/>
        </w:rPr>
        <w:t>one of two</w:t>
      </w:r>
      <w:r w:rsidR="004B220B" w:rsidRPr="00C76AD5">
        <w:rPr>
          <w:rFonts w:ascii="Roboto regular" w:hAnsi="Roboto regular"/>
          <w:sz w:val="22"/>
          <w:szCs w:val="22"/>
        </w:rPr>
        <w:t xml:space="preserve"> categories:</w:t>
      </w:r>
    </w:p>
    <w:p w14:paraId="71BF4B90" w14:textId="77777777" w:rsidR="005B6554" w:rsidRPr="00C76AD5" w:rsidRDefault="005B6554" w:rsidP="00000B4E">
      <w:pPr>
        <w:rPr>
          <w:rFonts w:ascii="Roboto regular" w:hAnsi="Roboto regular"/>
          <w:sz w:val="22"/>
          <w:szCs w:val="22"/>
        </w:rPr>
      </w:pPr>
    </w:p>
    <w:p w14:paraId="3983BB93" w14:textId="49CF5F90" w:rsidR="00B5402A" w:rsidRPr="00C76AD5" w:rsidRDefault="004B220B" w:rsidP="00B5402A">
      <w:pPr>
        <w:pStyle w:val="ListParagraph"/>
        <w:numPr>
          <w:ilvl w:val="0"/>
          <w:numId w:val="3"/>
        </w:numPr>
        <w:rPr>
          <w:rFonts w:ascii="Roboto regular" w:hAnsi="Roboto regular"/>
          <w:sz w:val="22"/>
          <w:szCs w:val="22"/>
        </w:rPr>
      </w:pPr>
      <w:r w:rsidRPr="00C76AD5">
        <w:rPr>
          <w:rFonts w:ascii="Roboto regular" w:hAnsi="Roboto regular"/>
          <w:sz w:val="22"/>
          <w:szCs w:val="22"/>
        </w:rPr>
        <w:t>An allegation that a member was disadvantaged because of their military service (e</w:t>
      </w:r>
      <w:r w:rsidR="005B6554" w:rsidRPr="00C76AD5">
        <w:rPr>
          <w:rFonts w:ascii="Roboto regular" w:hAnsi="Roboto regular"/>
          <w:sz w:val="22"/>
          <w:szCs w:val="22"/>
        </w:rPr>
        <w:t>.</w:t>
      </w:r>
      <w:r w:rsidRPr="00C76AD5">
        <w:rPr>
          <w:rFonts w:ascii="Roboto regular" w:hAnsi="Roboto regular"/>
          <w:sz w:val="22"/>
          <w:szCs w:val="22"/>
        </w:rPr>
        <w:t>g.</w:t>
      </w:r>
      <w:r w:rsidR="005B6554" w:rsidRPr="00C76AD5">
        <w:rPr>
          <w:rFonts w:ascii="Roboto regular" w:hAnsi="Roboto regular"/>
          <w:sz w:val="22"/>
          <w:szCs w:val="22"/>
        </w:rPr>
        <w:t>,</w:t>
      </w:r>
      <w:r w:rsidRPr="00C76AD5">
        <w:rPr>
          <w:rFonts w:ascii="Roboto regular" w:hAnsi="Roboto regular"/>
          <w:sz w:val="22"/>
          <w:szCs w:val="22"/>
        </w:rPr>
        <w:t xml:space="preserve"> </w:t>
      </w:r>
      <w:r w:rsidR="00B5402A" w:rsidRPr="00C76AD5">
        <w:rPr>
          <w:rFonts w:ascii="Roboto regular" w:hAnsi="Roboto regular"/>
          <w:sz w:val="22"/>
          <w:szCs w:val="22"/>
        </w:rPr>
        <w:t xml:space="preserve">the member was </w:t>
      </w:r>
      <w:r w:rsidRPr="00C76AD5">
        <w:rPr>
          <w:rFonts w:ascii="Roboto regular" w:hAnsi="Roboto regular"/>
          <w:sz w:val="22"/>
          <w:szCs w:val="22"/>
        </w:rPr>
        <w:t>harass</w:t>
      </w:r>
      <w:r w:rsidR="00B5402A" w:rsidRPr="00C76AD5">
        <w:rPr>
          <w:rFonts w:ascii="Roboto regular" w:hAnsi="Roboto regular"/>
          <w:sz w:val="22"/>
          <w:szCs w:val="22"/>
        </w:rPr>
        <w:t>ed</w:t>
      </w:r>
      <w:r w:rsidRPr="00C76AD5">
        <w:rPr>
          <w:rFonts w:ascii="Roboto regular" w:hAnsi="Roboto regular"/>
          <w:sz w:val="22"/>
          <w:szCs w:val="22"/>
        </w:rPr>
        <w:t xml:space="preserve">; </w:t>
      </w:r>
      <w:r w:rsidR="00B5402A" w:rsidRPr="00C76AD5">
        <w:rPr>
          <w:rFonts w:ascii="Roboto regular" w:hAnsi="Roboto regular"/>
          <w:sz w:val="22"/>
          <w:szCs w:val="22"/>
        </w:rPr>
        <w:t xml:space="preserve">subjected to </w:t>
      </w:r>
      <w:r w:rsidRPr="00C76AD5">
        <w:rPr>
          <w:rFonts w:ascii="Roboto regular" w:hAnsi="Roboto regular"/>
          <w:sz w:val="22"/>
          <w:szCs w:val="22"/>
        </w:rPr>
        <w:t>increased scrutiny; discipline</w:t>
      </w:r>
      <w:r w:rsidR="00B5402A" w:rsidRPr="00C76AD5">
        <w:rPr>
          <w:rFonts w:ascii="Roboto regular" w:hAnsi="Roboto regular"/>
          <w:sz w:val="22"/>
          <w:szCs w:val="22"/>
        </w:rPr>
        <w:t>d</w:t>
      </w:r>
      <w:r w:rsidRPr="00C76AD5">
        <w:rPr>
          <w:rFonts w:ascii="Roboto regular" w:hAnsi="Roboto regular"/>
          <w:sz w:val="22"/>
          <w:szCs w:val="22"/>
        </w:rPr>
        <w:t xml:space="preserve">; </w:t>
      </w:r>
      <w:r w:rsidR="00B5402A" w:rsidRPr="00C76AD5">
        <w:rPr>
          <w:rFonts w:ascii="Roboto regular" w:hAnsi="Roboto regular"/>
          <w:sz w:val="22"/>
          <w:szCs w:val="22"/>
        </w:rPr>
        <w:t>transferred to a less desirable position/assignment</w:t>
      </w:r>
      <w:r w:rsidR="00AF08F7" w:rsidRPr="00C76AD5">
        <w:rPr>
          <w:rFonts w:ascii="Roboto regular" w:hAnsi="Roboto regular"/>
          <w:sz w:val="22"/>
          <w:szCs w:val="22"/>
        </w:rPr>
        <w:t>;</w:t>
      </w:r>
      <w:r w:rsidR="00B5402A" w:rsidRPr="00C76AD5">
        <w:rPr>
          <w:rFonts w:ascii="Roboto regular" w:hAnsi="Roboto regular"/>
          <w:sz w:val="22"/>
          <w:szCs w:val="22"/>
        </w:rPr>
        <w:t xml:space="preserve"> </w:t>
      </w:r>
      <w:r w:rsidR="00ED555D" w:rsidRPr="00C76AD5">
        <w:rPr>
          <w:rFonts w:ascii="Roboto regular" w:hAnsi="Roboto regular"/>
          <w:sz w:val="22"/>
          <w:szCs w:val="22"/>
        </w:rPr>
        <w:t xml:space="preserve">not hired; passed over for promotion; </w:t>
      </w:r>
      <w:r w:rsidRPr="00C76AD5">
        <w:rPr>
          <w:rFonts w:ascii="Roboto regular" w:hAnsi="Roboto regular"/>
          <w:sz w:val="22"/>
          <w:szCs w:val="22"/>
        </w:rPr>
        <w:t xml:space="preserve">or </w:t>
      </w:r>
      <w:r w:rsidR="00B5402A" w:rsidRPr="00C76AD5">
        <w:rPr>
          <w:rFonts w:ascii="Roboto regular" w:hAnsi="Roboto regular"/>
          <w:sz w:val="22"/>
          <w:szCs w:val="22"/>
        </w:rPr>
        <w:t xml:space="preserve">suffered a </w:t>
      </w:r>
      <w:r w:rsidRPr="00C76AD5">
        <w:rPr>
          <w:rFonts w:ascii="Roboto regular" w:hAnsi="Roboto regular"/>
          <w:sz w:val="22"/>
          <w:szCs w:val="22"/>
        </w:rPr>
        <w:t>reduction in compensation, benefits or seniority).</w:t>
      </w:r>
    </w:p>
    <w:p w14:paraId="462E211E" w14:textId="2310C284" w:rsidR="00B5402A" w:rsidRPr="00C76AD5" w:rsidRDefault="004B220B" w:rsidP="00B5402A">
      <w:pPr>
        <w:pStyle w:val="ListParagraph"/>
        <w:numPr>
          <w:ilvl w:val="0"/>
          <w:numId w:val="3"/>
        </w:numPr>
        <w:rPr>
          <w:rFonts w:ascii="Roboto regular" w:hAnsi="Roboto regular"/>
          <w:sz w:val="22"/>
          <w:szCs w:val="22"/>
        </w:rPr>
      </w:pPr>
      <w:r w:rsidRPr="00C76AD5">
        <w:rPr>
          <w:rFonts w:ascii="Roboto regular" w:hAnsi="Roboto regular"/>
          <w:sz w:val="22"/>
          <w:szCs w:val="22"/>
        </w:rPr>
        <w:t>An allegation that the department did not accommodate the member’s absence when it came time for promotion (i</w:t>
      </w:r>
      <w:r w:rsidR="004264B6" w:rsidRPr="00C76AD5">
        <w:rPr>
          <w:rFonts w:ascii="Roboto regular" w:hAnsi="Roboto regular"/>
          <w:sz w:val="22"/>
          <w:szCs w:val="22"/>
        </w:rPr>
        <w:t>.</w:t>
      </w:r>
      <w:r w:rsidRPr="00C76AD5">
        <w:rPr>
          <w:rFonts w:ascii="Roboto regular" w:hAnsi="Roboto regular"/>
          <w:sz w:val="22"/>
          <w:szCs w:val="22"/>
        </w:rPr>
        <w:t>e.</w:t>
      </w:r>
      <w:r w:rsidR="004264B6" w:rsidRPr="00C76AD5">
        <w:rPr>
          <w:rFonts w:ascii="Roboto regular" w:hAnsi="Roboto regular"/>
          <w:sz w:val="22"/>
          <w:szCs w:val="22"/>
        </w:rPr>
        <w:t>,</w:t>
      </w:r>
      <w:r w:rsidRPr="00C76AD5">
        <w:rPr>
          <w:rFonts w:ascii="Roboto regular" w:hAnsi="Roboto regular"/>
          <w:sz w:val="22"/>
          <w:szCs w:val="22"/>
        </w:rPr>
        <w:t xml:space="preserve"> while I was away there was a promotional exam and when I returned you did not allow me to take it or make some arrangement for me to have taken it during my deployment).</w:t>
      </w:r>
    </w:p>
    <w:p w14:paraId="11D57187" w14:textId="570C79C6" w:rsidR="00C2623C" w:rsidRPr="00C76AD5" w:rsidRDefault="004B220B" w:rsidP="00000B4E">
      <w:pPr>
        <w:rPr>
          <w:rFonts w:ascii="Roboto regular" w:hAnsi="Roboto regular"/>
          <w:sz w:val="22"/>
          <w:szCs w:val="22"/>
        </w:rPr>
      </w:pPr>
      <w:r w:rsidRPr="00C76AD5">
        <w:rPr>
          <w:rFonts w:ascii="Roboto regular" w:hAnsi="Roboto regular"/>
          <w:sz w:val="22"/>
          <w:szCs w:val="22"/>
        </w:rPr>
        <w:br/>
        <w:t xml:space="preserve">I have not seen any cases </w:t>
      </w:r>
      <w:r w:rsidR="00000B4E" w:rsidRPr="00C76AD5">
        <w:rPr>
          <w:rFonts w:ascii="Roboto regular" w:hAnsi="Roboto regular"/>
          <w:sz w:val="22"/>
          <w:szCs w:val="22"/>
        </w:rPr>
        <w:t xml:space="preserve">alleging that mandating a returning service member attend </w:t>
      </w:r>
      <w:r w:rsidRPr="00C76AD5">
        <w:rPr>
          <w:rFonts w:ascii="Roboto regular" w:hAnsi="Roboto regular"/>
          <w:sz w:val="22"/>
          <w:szCs w:val="22"/>
        </w:rPr>
        <w:t>refresher training</w:t>
      </w:r>
      <w:r w:rsidR="00CE6D50" w:rsidRPr="00C76AD5">
        <w:rPr>
          <w:rFonts w:ascii="Roboto regular" w:hAnsi="Roboto regular"/>
          <w:sz w:val="22"/>
          <w:szCs w:val="22"/>
        </w:rPr>
        <w:t xml:space="preserve"> </w:t>
      </w:r>
      <w:r w:rsidR="00000B4E" w:rsidRPr="00C76AD5">
        <w:rPr>
          <w:rFonts w:ascii="Roboto regular" w:hAnsi="Roboto regular"/>
          <w:sz w:val="22"/>
          <w:szCs w:val="22"/>
        </w:rPr>
        <w:t>is</w:t>
      </w:r>
      <w:r w:rsidR="00CE6D50" w:rsidRPr="00C76AD5">
        <w:rPr>
          <w:rFonts w:ascii="Roboto regular" w:hAnsi="Roboto regular"/>
          <w:sz w:val="22"/>
          <w:szCs w:val="22"/>
        </w:rPr>
        <w:t xml:space="preserve"> a violation of USERRA</w:t>
      </w:r>
      <w:r w:rsidRPr="00C76AD5">
        <w:rPr>
          <w:rFonts w:ascii="Roboto regular" w:hAnsi="Roboto regular"/>
          <w:sz w:val="22"/>
          <w:szCs w:val="22"/>
        </w:rPr>
        <w:t xml:space="preserve">. It is reasonable </w:t>
      </w:r>
      <w:r w:rsidR="007E3BC7" w:rsidRPr="00C76AD5">
        <w:rPr>
          <w:rFonts w:ascii="Roboto regular" w:hAnsi="Roboto regular"/>
          <w:sz w:val="22"/>
          <w:szCs w:val="22"/>
        </w:rPr>
        <w:t xml:space="preserve">for a fire department </w:t>
      </w:r>
      <w:r w:rsidRPr="00C76AD5">
        <w:rPr>
          <w:rFonts w:ascii="Roboto regular" w:hAnsi="Roboto regular"/>
          <w:sz w:val="22"/>
          <w:szCs w:val="22"/>
        </w:rPr>
        <w:t xml:space="preserve">to </w:t>
      </w:r>
      <w:r w:rsidR="00ED15F7" w:rsidRPr="00C76AD5">
        <w:rPr>
          <w:rFonts w:ascii="Roboto regular" w:hAnsi="Roboto regular"/>
          <w:sz w:val="22"/>
          <w:szCs w:val="22"/>
        </w:rPr>
        <w:t>require</w:t>
      </w:r>
      <w:r w:rsidRPr="00C76AD5">
        <w:rPr>
          <w:rFonts w:ascii="Roboto regular" w:hAnsi="Roboto regular"/>
          <w:sz w:val="22"/>
          <w:szCs w:val="22"/>
        </w:rPr>
        <w:t xml:space="preserve"> someone </w:t>
      </w:r>
      <w:r w:rsidR="00CE6D50" w:rsidRPr="00C76AD5">
        <w:rPr>
          <w:rFonts w:ascii="Roboto regular" w:hAnsi="Roboto regular"/>
          <w:sz w:val="22"/>
          <w:szCs w:val="22"/>
        </w:rPr>
        <w:t xml:space="preserve">who has been away from line firefighting for any reason </w:t>
      </w:r>
      <w:r w:rsidR="00ED15F7" w:rsidRPr="00C76AD5">
        <w:rPr>
          <w:rFonts w:ascii="Roboto regular" w:hAnsi="Roboto regular"/>
          <w:sz w:val="22"/>
          <w:szCs w:val="22"/>
        </w:rPr>
        <w:t xml:space="preserve">to </w:t>
      </w:r>
      <w:r w:rsidRPr="00C76AD5">
        <w:rPr>
          <w:rFonts w:ascii="Roboto regular" w:hAnsi="Roboto regular"/>
          <w:sz w:val="22"/>
          <w:szCs w:val="22"/>
        </w:rPr>
        <w:t xml:space="preserve">refresh on </w:t>
      </w:r>
      <w:r w:rsidR="00ED15F7" w:rsidRPr="00C76AD5">
        <w:rPr>
          <w:rFonts w:ascii="Roboto regular" w:hAnsi="Roboto regular"/>
          <w:sz w:val="22"/>
          <w:szCs w:val="22"/>
        </w:rPr>
        <w:t xml:space="preserve">necessary </w:t>
      </w:r>
      <w:r w:rsidRPr="00C76AD5">
        <w:rPr>
          <w:rFonts w:ascii="Roboto regular" w:hAnsi="Roboto regular"/>
          <w:sz w:val="22"/>
          <w:szCs w:val="22"/>
        </w:rPr>
        <w:t>skills</w:t>
      </w:r>
      <w:r w:rsidR="007D3A1C" w:rsidRPr="00C76AD5">
        <w:rPr>
          <w:rFonts w:ascii="Roboto regular" w:hAnsi="Roboto regular"/>
          <w:sz w:val="22"/>
          <w:szCs w:val="22"/>
        </w:rPr>
        <w:t xml:space="preserve">, as well as undergo a </w:t>
      </w:r>
      <w:hyperlink r:id="rId17" w:history="1">
        <w:r w:rsidR="007D3A1C" w:rsidRPr="00C76AD5">
          <w:rPr>
            <w:rStyle w:val="Hyperlink"/>
            <w:rFonts w:ascii="Roboto regular" w:hAnsi="Roboto regular"/>
            <w:sz w:val="22"/>
            <w:szCs w:val="22"/>
          </w:rPr>
          <w:t>fitness</w:t>
        </w:r>
        <w:r w:rsidR="00951491" w:rsidRPr="00C76AD5">
          <w:rPr>
            <w:rStyle w:val="Hyperlink"/>
            <w:rFonts w:ascii="Roboto regular" w:hAnsi="Roboto regular"/>
            <w:sz w:val="22"/>
            <w:szCs w:val="22"/>
          </w:rPr>
          <w:t>-</w:t>
        </w:r>
        <w:r w:rsidR="007D3A1C" w:rsidRPr="00C76AD5">
          <w:rPr>
            <w:rStyle w:val="Hyperlink"/>
            <w:rFonts w:ascii="Roboto regular" w:hAnsi="Roboto regular"/>
            <w:sz w:val="22"/>
            <w:szCs w:val="22"/>
          </w:rPr>
          <w:t>for</w:t>
        </w:r>
        <w:r w:rsidR="00951491" w:rsidRPr="00C76AD5">
          <w:rPr>
            <w:rStyle w:val="Hyperlink"/>
            <w:rFonts w:ascii="Roboto regular" w:hAnsi="Roboto regular"/>
            <w:sz w:val="22"/>
            <w:szCs w:val="22"/>
          </w:rPr>
          <w:t>-</w:t>
        </w:r>
        <w:r w:rsidR="007D3A1C" w:rsidRPr="00C76AD5">
          <w:rPr>
            <w:rStyle w:val="Hyperlink"/>
            <w:rFonts w:ascii="Roboto regular" w:hAnsi="Roboto regular"/>
            <w:sz w:val="22"/>
            <w:szCs w:val="22"/>
          </w:rPr>
          <w:t>duty medical</w:t>
        </w:r>
      </w:hyperlink>
      <w:r w:rsidR="007D3A1C" w:rsidRPr="00C76AD5">
        <w:rPr>
          <w:rFonts w:ascii="Roboto regular" w:hAnsi="Roboto regular"/>
          <w:sz w:val="22"/>
          <w:szCs w:val="22"/>
        </w:rPr>
        <w:t>, SCBA fit test and related processes</w:t>
      </w:r>
      <w:r w:rsidR="00CE6D50" w:rsidRPr="00C76AD5">
        <w:rPr>
          <w:rFonts w:ascii="Roboto regular" w:hAnsi="Roboto regular"/>
          <w:sz w:val="22"/>
          <w:szCs w:val="22"/>
        </w:rPr>
        <w:t xml:space="preserve">. However, </w:t>
      </w:r>
      <w:r w:rsidR="007E3BC7" w:rsidRPr="00C76AD5">
        <w:rPr>
          <w:rFonts w:ascii="Roboto regular" w:hAnsi="Roboto regular"/>
          <w:sz w:val="22"/>
          <w:szCs w:val="22"/>
        </w:rPr>
        <w:t xml:space="preserve">such refresher training </w:t>
      </w:r>
      <w:r w:rsidR="00CE6D50" w:rsidRPr="00C76AD5">
        <w:rPr>
          <w:rFonts w:ascii="Roboto regular" w:hAnsi="Roboto regular"/>
          <w:sz w:val="22"/>
          <w:szCs w:val="22"/>
        </w:rPr>
        <w:t>cannot be something that only applies to those returning from a military</w:t>
      </w:r>
      <w:r w:rsidR="00000B4E" w:rsidRPr="00C76AD5">
        <w:rPr>
          <w:rFonts w:ascii="Roboto regular" w:hAnsi="Roboto regular"/>
          <w:sz w:val="22"/>
          <w:szCs w:val="22"/>
        </w:rPr>
        <w:t>-</w:t>
      </w:r>
      <w:r w:rsidR="00CE6D50" w:rsidRPr="00C76AD5">
        <w:rPr>
          <w:rFonts w:ascii="Roboto regular" w:hAnsi="Roboto regular"/>
          <w:sz w:val="22"/>
          <w:szCs w:val="22"/>
        </w:rPr>
        <w:t xml:space="preserve">related absence. If your department </w:t>
      </w:r>
      <w:r w:rsidR="007E3BC7" w:rsidRPr="00C76AD5">
        <w:rPr>
          <w:rFonts w:ascii="Roboto regular" w:hAnsi="Roboto regular"/>
          <w:sz w:val="22"/>
          <w:szCs w:val="22"/>
        </w:rPr>
        <w:t xml:space="preserve">has never required </w:t>
      </w:r>
      <w:r w:rsidR="00CE6D50" w:rsidRPr="00C76AD5">
        <w:rPr>
          <w:rFonts w:ascii="Roboto regular" w:hAnsi="Roboto regular"/>
          <w:sz w:val="22"/>
          <w:szCs w:val="22"/>
        </w:rPr>
        <w:t xml:space="preserve">such refresher training for those </w:t>
      </w:r>
      <w:r w:rsidR="007D3A1C" w:rsidRPr="00C76AD5">
        <w:rPr>
          <w:rFonts w:ascii="Roboto regular" w:hAnsi="Roboto regular"/>
          <w:sz w:val="22"/>
          <w:szCs w:val="22"/>
        </w:rPr>
        <w:t>wh</w:t>
      </w:r>
      <w:r w:rsidR="00CE6D50" w:rsidRPr="00C76AD5">
        <w:rPr>
          <w:rFonts w:ascii="Roboto regular" w:hAnsi="Roboto regular"/>
          <w:sz w:val="22"/>
          <w:szCs w:val="22"/>
        </w:rPr>
        <w:t xml:space="preserve">o </w:t>
      </w:r>
      <w:r w:rsidR="007D3A1C" w:rsidRPr="00C76AD5">
        <w:rPr>
          <w:rFonts w:ascii="Roboto regular" w:hAnsi="Roboto regular"/>
          <w:sz w:val="22"/>
          <w:szCs w:val="22"/>
        </w:rPr>
        <w:lastRenderedPageBreak/>
        <w:t xml:space="preserve">were </w:t>
      </w:r>
      <w:r w:rsidR="00550636" w:rsidRPr="00C76AD5">
        <w:rPr>
          <w:rFonts w:ascii="Roboto regular" w:hAnsi="Roboto regular"/>
          <w:sz w:val="22"/>
          <w:szCs w:val="22"/>
        </w:rPr>
        <w:t xml:space="preserve">absent for an extended period </w:t>
      </w:r>
      <w:r w:rsidR="007D3A1C" w:rsidRPr="00C76AD5">
        <w:rPr>
          <w:rFonts w:ascii="Roboto regular" w:hAnsi="Roboto regular"/>
          <w:sz w:val="22"/>
          <w:szCs w:val="22"/>
        </w:rPr>
        <w:t>due to injury, illness,</w:t>
      </w:r>
      <w:r w:rsidR="000E36C6">
        <w:rPr>
          <w:rFonts w:ascii="Roboto regular" w:hAnsi="Roboto regular"/>
          <w:sz w:val="22"/>
          <w:szCs w:val="22"/>
        </w:rPr>
        <w:t xml:space="preserve"> leave of absence (e.g.,</w:t>
      </w:r>
      <w:r w:rsidR="007D3A1C" w:rsidRPr="00C76AD5">
        <w:rPr>
          <w:rFonts w:ascii="Roboto regular" w:hAnsi="Roboto regular"/>
          <w:sz w:val="22"/>
          <w:szCs w:val="22"/>
        </w:rPr>
        <w:t xml:space="preserve"> </w:t>
      </w:r>
      <w:hyperlink r:id="rId18" w:history="1">
        <w:r w:rsidR="007D3A1C" w:rsidRPr="00C76AD5">
          <w:rPr>
            <w:rStyle w:val="Hyperlink"/>
            <w:rFonts w:ascii="Roboto regular" w:hAnsi="Roboto regular"/>
            <w:sz w:val="22"/>
            <w:szCs w:val="22"/>
          </w:rPr>
          <w:t>pregnancy</w:t>
        </w:r>
      </w:hyperlink>
      <w:r w:rsidR="000E36C6">
        <w:rPr>
          <w:rStyle w:val="Hyperlink"/>
          <w:rFonts w:ascii="Roboto regular" w:hAnsi="Roboto regular"/>
          <w:sz w:val="22"/>
          <w:szCs w:val="22"/>
        </w:rPr>
        <w:t>, family leave)</w:t>
      </w:r>
      <w:r w:rsidR="007D3A1C" w:rsidRPr="00C76AD5">
        <w:rPr>
          <w:rFonts w:ascii="Roboto regular" w:hAnsi="Roboto regular"/>
          <w:sz w:val="22"/>
          <w:szCs w:val="22"/>
        </w:rPr>
        <w:t xml:space="preserve"> or perhaps assignment to a non-response position (dispatch, fire prevention, </w:t>
      </w:r>
      <w:r w:rsidR="00ED15F7" w:rsidRPr="00C76AD5">
        <w:rPr>
          <w:rFonts w:ascii="Roboto regular" w:hAnsi="Roboto regular"/>
          <w:sz w:val="22"/>
          <w:szCs w:val="22"/>
        </w:rPr>
        <w:t xml:space="preserve">light-duty, </w:t>
      </w:r>
      <w:r w:rsidR="007D3A1C" w:rsidRPr="00C76AD5">
        <w:rPr>
          <w:rFonts w:ascii="Roboto regular" w:hAnsi="Roboto regular"/>
          <w:sz w:val="22"/>
          <w:szCs w:val="22"/>
        </w:rPr>
        <w:t>etc.)</w:t>
      </w:r>
      <w:r w:rsidR="00A35556" w:rsidRPr="00C76AD5">
        <w:rPr>
          <w:rFonts w:ascii="Roboto regular" w:hAnsi="Roboto regular"/>
          <w:sz w:val="22"/>
          <w:szCs w:val="22"/>
        </w:rPr>
        <w:t xml:space="preserve">, </w:t>
      </w:r>
      <w:r w:rsidR="00000B4E" w:rsidRPr="00C76AD5">
        <w:rPr>
          <w:rFonts w:ascii="Roboto regular" w:hAnsi="Roboto regular"/>
          <w:sz w:val="22"/>
          <w:szCs w:val="22"/>
        </w:rPr>
        <w:t xml:space="preserve">and now seeks to impose it for the first time, </w:t>
      </w:r>
      <w:r w:rsidR="00A36445" w:rsidRPr="00C76AD5">
        <w:rPr>
          <w:rFonts w:ascii="Roboto regular" w:hAnsi="Roboto regular"/>
          <w:sz w:val="22"/>
          <w:szCs w:val="22"/>
        </w:rPr>
        <w:t>it</w:t>
      </w:r>
      <w:r w:rsidR="007E3BC7" w:rsidRPr="00C76AD5">
        <w:rPr>
          <w:rFonts w:ascii="Roboto regular" w:hAnsi="Roboto regular"/>
          <w:sz w:val="22"/>
          <w:szCs w:val="22"/>
        </w:rPr>
        <w:t xml:space="preserve"> can be </w:t>
      </w:r>
      <w:r w:rsidR="00A36445" w:rsidRPr="00C76AD5">
        <w:rPr>
          <w:rFonts w:ascii="Roboto regular" w:hAnsi="Roboto regular"/>
          <w:sz w:val="22"/>
          <w:szCs w:val="22"/>
        </w:rPr>
        <w:t xml:space="preserve">argued </w:t>
      </w:r>
      <w:r w:rsidR="007E3BC7" w:rsidRPr="00C76AD5">
        <w:rPr>
          <w:rFonts w:ascii="Roboto regular" w:hAnsi="Roboto regular"/>
          <w:sz w:val="22"/>
          <w:szCs w:val="22"/>
        </w:rPr>
        <w:t xml:space="preserve">that you are now imposing such a requirement because of this particular </w:t>
      </w:r>
      <w:r w:rsidR="00A35556" w:rsidRPr="00C76AD5">
        <w:rPr>
          <w:rFonts w:ascii="Roboto regular" w:hAnsi="Roboto regular"/>
          <w:sz w:val="22"/>
          <w:szCs w:val="22"/>
        </w:rPr>
        <w:t>firefighter</w:t>
      </w:r>
      <w:r w:rsidR="007E3BC7" w:rsidRPr="00C76AD5">
        <w:rPr>
          <w:rFonts w:ascii="Roboto regular" w:hAnsi="Roboto regular"/>
          <w:sz w:val="22"/>
          <w:szCs w:val="22"/>
        </w:rPr>
        <w:t>’s</w:t>
      </w:r>
      <w:r w:rsidR="00A35556" w:rsidRPr="00C76AD5">
        <w:rPr>
          <w:rFonts w:ascii="Roboto regular" w:hAnsi="Roboto regular"/>
          <w:sz w:val="22"/>
          <w:szCs w:val="22"/>
        </w:rPr>
        <w:t xml:space="preserve"> </w:t>
      </w:r>
      <w:r w:rsidR="007E3BC7" w:rsidRPr="00C76AD5">
        <w:rPr>
          <w:rFonts w:ascii="Roboto regular" w:hAnsi="Roboto regular"/>
          <w:sz w:val="22"/>
          <w:szCs w:val="22"/>
        </w:rPr>
        <w:t>military service</w:t>
      </w:r>
      <w:r w:rsidR="00000B4E" w:rsidRPr="00C76AD5">
        <w:rPr>
          <w:rFonts w:ascii="Roboto regular" w:hAnsi="Roboto regular"/>
          <w:sz w:val="22"/>
          <w:szCs w:val="22"/>
        </w:rPr>
        <w:t xml:space="preserve">. That risks </w:t>
      </w:r>
      <w:r w:rsidR="004244DD" w:rsidRPr="00C76AD5">
        <w:rPr>
          <w:rFonts w:ascii="Roboto regular" w:hAnsi="Roboto regular"/>
          <w:sz w:val="22"/>
          <w:szCs w:val="22"/>
        </w:rPr>
        <w:t>violating</w:t>
      </w:r>
      <w:r w:rsidR="007E3BC7" w:rsidRPr="00C76AD5">
        <w:rPr>
          <w:rFonts w:ascii="Roboto regular" w:hAnsi="Roboto regular"/>
          <w:sz w:val="22"/>
          <w:szCs w:val="22"/>
        </w:rPr>
        <w:t xml:space="preserve"> USERRA. </w:t>
      </w:r>
    </w:p>
    <w:p w14:paraId="5D789946" w14:textId="769CFA81" w:rsidR="007D3A1C" w:rsidRPr="00C76AD5" w:rsidRDefault="007D3A1C" w:rsidP="00000B4E">
      <w:pPr>
        <w:rPr>
          <w:rFonts w:ascii="Roboto regular" w:hAnsi="Roboto regular"/>
          <w:sz w:val="22"/>
          <w:szCs w:val="22"/>
        </w:rPr>
      </w:pPr>
    </w:p>
    <w:p w14:paraId="7F430C2A" w14:textId="793EA42D" w:rsidR="007D3A1C" w:rsidRPr="00C76AD5" w:rsidRDefault="007D3A1C" w:rsidP="00000B4E">
      <w:pPr>
        <w:rPr>
          <w:rFonts w:ascii="Roboto regular" w:hAnsi="Roboto regular"/>
          <w:sz w:val="22"/>
          <w:szCs w:val="22"/>
        </w:rPr>
      </w:pPr>
      <w:r w:rsidRPr="00C76AD5">
        <w:rPr>
          <w:rFonts w:ascii="Roboto regular" w:hAnsi="Roboto regular"/>
          <w:sz w:val="22"/>
          <w:szCs w:val="22"/>
        </w:rPr>
        <w:t>As mentioned above</w:t>
      </w:r>
      <w:r w:rsidR="00951491" w:rsidRPr="00C76AD5">
        <w:rPr>
          <w:rFonts w:ascii="Roboto regular" w:hAnsi="Roboto regular"/>
          <w:sz w:val="22"/>
          <w:szCs w:val="22"/>
        </w:rPr>
        <w:t>,</w:t>
      </w:r>
      <w:r w:rsidRPr="00C76AD5">
        <w:rPr>
          <w:rFonts w:ascii="Roboto regular" w:hAnsi="Roboto regular"/>
          <w:sz w:val="22"/>
          <w:szCs w:val="22"/>
        </w:rPr>
        <w:t xml:space="preserve"> the key to resolving </w:t>
      </w:r>
      <w:r w:rsidR="007E3BC7" w:rsidRPr="00C76AD5">
        <w:rPr>
          <w:rFonts w:ascii="Roboto regular" w:hAnsi="Roboto regular"/>
          <w:sz w:val="22"/>
          <w:szCs w:val="22"/>
        </w:rPr>
        <w:t>a potential discrimination claim</w:t>
      </w:r>
      <w:r w:rsidR="004244DD" w:rsidRPr="00C76AD5">
        <w:rPr>
          <w:rFonts w:ascii="Roboto regular" w:hAnsi="Roboto regular"/>
          <w:sz w:val="22"/>
          <w:szCs w:val="22"/>
        </w:rPr>
        <w:t>, whether gender-related or USERRA</w:t>
      </w:r>
      <w:r w:rsidR="00951491" w:rsidRPr="00C76AD5">
        <w:rPr>
          <w:rFonts w:ascii="Roboto regular" w:hAnsi="Roboto regular"/>
          <w:sz w:val="22"/>
          <w:szCs w:val="22"/>
        </w:rPr>
        <w:t>-</w:t>
      </w:r>
      <w:r w:rsidR="004244DD" w:rsidRPr="00C76AD5">
        <w:rPr>
          <w:rFonts w:ascii="Roboto regular" w:hAnsi="Roboto regular"/>
          <w:sz w:val="22"/>
          <w:szCs w:val="22"/>
        </w:rPr>
        <w:t>related,</w:t>
      </w:r>
      <w:r w:rsidRPr="00C76AD5">
        <w:rPr>
          <w:rFonts w:ascii="Roboto regular" w:hAnsi="Roboto regular"/>
          <w:sz w:val="22"/>
          <w:szCs w:val="22"/>
        </w:rPr>
        <w:t xml:space="preserve"> is to ensure the department has a policy </w:t>
      </w:r>
      <w:r w:rsidR="00ED15F7" w:rsidRPr="00C76AD5">
        <w:rPr>
          <w:rFonts w:ascii="Roboto regular" w:hAnsi="Roboto regular"/>
          <w:sz w:val="22"/>
          <w:szCs w:val="22"/>
        </w:rPr>
        <w:t>addressing lengthy absences irrespective of the reason for the absence</w:t>
      </w:r>
      <w:r w:rsidRPr="00C76AD5">
        <w:rPr>
          <w:rFonts w:ascii="Roboto regular" w:hAnsi="Roboto regular"/>
          <w:sz w:val="22"/>
          <w:szCs w:val="22"/>
        </w:rPr>
        <w:t>. Problems arise when the department lacks a policy and it appears the requirement is being imposed because of someone’s gender, military service or other protected reason.</w:t>
      </w:r>
    </w:p>
    <w:p w14:paraId="21917259" w14:textId="63DC8710" w:rsidR="004B220B" w:rsidRPr="00C76AD5" w:rsidRDefault="004B220B" w:rsidP="00000B4E">
      <w:pPr>
        <w:rPr>
          <w:rFonts w:ascii="Roboto regular" w:hAnsi="Roboto regular"/>
          <w:sz w:val="22"/>
          <w:szCs w:val="22"/>
        </w:rPr>
      </w:pPr>
    </w:p>
    <w:p w14:paraId="7B2EBAC0" w14:textId="67E1AF91" w:rsidR="004B220B" w:rsidRPr="00C76AD5" w:rsidRDefault="00A36445" w:rsidP="00000B4E">
      <w:pPr>
        <w:rPr>
          <w:rFonts w:ascii="Roboto regular" w:hAnsi="Roboto regular"/>
          <w:sz w:val="22"/>
          <w:szCs w:val="22"/>
        </w:rPr>
      </w:pPr>
      <w:r w:rsidRPr="00C76AD5">
        <w:rPr>
          <w:rFonts w:ascii="Roboto regular" w:hAnsi="Roboto regular"/>
          <w:sz w:val="22"/>
          <w:szCs w:val="22"/>
        </w:rPr>
        <w:t>For those who may be interested, h</w:t>
      </w:r>
      <w:r w:rsidR="004B220B" w:rsidRPr="00C76AD5">
        <w:rPr>
          <w:rFonts w:ascii="Roboto regular" w:hAnsi="Roboto regular"/>
          <w:sz w:val="22"/>
          <w:szCs w:val="22"/>
        </w:rPr>
        <w:t>ere are some of the key provisions in USERRA to consider:</w:t>
      </w:r>
    </w:p>
    <w:p w14:paraId="7A74DA90" w14:textId="6FF1B607" w:rsidR="00C2623C" w:rsidRPr="00C76AD5" w:rsidRDefault="00C2623C" w:rsidP="00000B4E">
      <w:pPr>
        <w:rPr>
          <w:rFonts w:ascii="Roboto regular" w:hAnsi="Roboto regular"/>
          <w:sz w:val="22"/>
          <w:szCs w:val="22"/>
        </w:rPr>
      </w:pPr>
    </w:p>
    <w:p w14:paraId="5B6243F1" w14:textId="5F4F7750" w:rsidR="00C2623C" w:rsidRPr="00C76AD5" w:rsidRDefault="004B220B" w:rsidP="00000B4E">
      <w:pPr>
        <w:rPr>
          <w:rFonts w:ascii="Roboto regular" w:hAnsi="Roboto regular"/>
          <w:b/>
          <w:bCs/>
          <w:sz w:val="22"/>
          <w:szCs w:val="22"/>
        </w:rPr>
      </w:pPr>
      <w:r w:rsidRPr="00C76AD5">
        <w:rPr>
          <w:rFonts w:ascii="Roboto regular" w:hAnsi="Roboto regular"/>
          <w:b/>
          <w:bCs/>
          <w:sz w:val="22"/>
          <w:szCs w:val="22"/>
        </w:rPr>
        <w:t xml:space="preserve">38 USC </w:t>
      </w:r>
      <w:r w:rsidR="00C2623C" w:rsidRPr="00C76AD5">
        <w:rPr>
          <w:rFonts w:ascii="Roboto regular" w:hAnsi="Roboto regular"/>
          <w:b/>
          <w:bCs/>
          <w:sz w:val="22"/>
          <w:szCs w:val="22"/>
        </w:rPr>
        <w:t>§4303. Definitions</w:t>
      </w:r>
    </w:p>
    <w:p w14:paraId="26E12427" w14:textId="63D54E03" w:rsidR="00C2623C" w:rsidRPr="00C76AD5" w:rsidRDefault="00C2623C" w:rsidP="00000B4E">
      <w:pPr>
        <w:rPr>
          <w:rFonts w:ascii="Roboto regular" w:hAnsi="Roboto regular"/>
          <w:sz w:val="22"/>
          <w:szCs w:val="22"/>
        </w:rPr>
      </w:pPr>
      <w:r w:rsidRPr="00C76AD5">
        <w:rPr>
          <w:rFonts w:ascii="Roboto regular" w:hAnsi="Roboto regular"/>
          <w:sz w:val="22"/>
          <w:szCs w:val="22"/>
        </w:rPr>
        <w:t>For the purposes of this chapter—</w:t>
      </w:r>
    </w:p>
    <w:p w14:paraId="507D9955" w14:textId="698678EB" w:rsidR="00C2623C" w:rsidRPr="00C76AD5" w:rsidRDefault="00622C2B" w:rsidP="00000B4E">
      <w:pPr>
        <w:rPr>
          <w:rFonts w:ascii="Roboto regular" w:hAnsi="Roboto regular"/>
          <w:sz w:val="22"/>
          <w:szCs w:val="22"/>
        </w:rPr>
      </w:pPr>
      <w:r w:rsidRPr="00C76AD5">
        <w:rPr>
          <w:rFonts w:ascii="Roboto regular" w:hAnsi="Roboto regular"/>
          <w:sz w:val="22"/>
          <w:szCs w:val="22"/>
        </w:rPr>
        <w:t>(2) The term “benefit”, “benefit of employment”, or “rights and benefits” means the terms, conditions, or privileges of employment, including any advantage, profit, privilege, gain, status, account, or interest (including wages or salary for work performed) that accrues by reason of an employment contract or agreement or an employer policy, plan, or practice and includes rights and benefits under a pension plan, a health plan, an employee stock ownership plan, insurance coverage and awards, bonuses, severance pay, supplemental unemployment benefits, vacations, and the opportunity to select work hours or location of employment.</w:t>
      </w:r>
    </w:p>
    <w:p w14:paraId="51BD555D" w14:textId="5A6F9BE7" w:rsidR="00C2623C" w:rsidRPr="00C76AD5" w:rsidRDefault="00622C2B" w:rsidP="00000B4E">
      <w:pPr>
        <w:rPr>
          <w:rFonts w:ascii="Roboto regular" w:hAnsi="Roboto regular"/>
          <w:sz w:val="22"/>
          <w:szCs w:val="22"/>
        </w:rPr>
      </w:pPr>
      <w:r w:rsidRPr="00C76AD5">
        <w:rPr>
          <w:rFonts w:ascii="Roboto regular" w:hAnsi="Roboto regular"/>
          <w:sz w:val="22"/>
          <w:szCs w:val="22"/>
        </w:rPr>
        <w:t>(9) The term “qualified”, with respect to an employment position, means having the ability to perform the essential tasks of the position.</w:t>
      </w:r>
    </w:p>
    <w:p w14:paraId="4D0A9A36" w14:textId="68DB1D56" w:rsidR="00C2623C" w:rsidRPr="00C76AD5" w:rsidRDefault="00622C2B" w:rsidP="00000B4E">
      <w:pPr>
        <w:rPr>
          <w:rFonts w:ascii="Roboto regular" w:hAnsi="Roboto regular"/>
          <w:sz w:val="22"/>
          <w:szCs w:val="22"/>
        </w:rPr>
      </w:pPr>
      <w:r w:rsidRPr="00C76AD5">
        <w:rPr>
          <w:rFonts w:ascii="Roboto regular" w:hAnsi="Roboto regular"/>
          <w:sz w:val="22"/>
          <w:szCs w:val="22"/>
        </w:rPr>
        <w:t>(10) The term “reasonable efforts”, in the case of actions required of an employer under this chapter, means actions, including training provided by an employer, that do not place an undue hardship on the employer.</w:t>
      </w:r>
    </w:p>
    <w:p w14:paraId="3F397124" w14:textId="77777777" w:rsidR="00622C2B" w:rsidRPr="00C76AD5" w:rsidRDefault="00622C2B" w:rsidP="00000B4E">
      <w:pPr>
        <w:rPr>
          <w:rFonts w:ascii="Roboto regular" w:hAnsi="Roboto regular"/>
          <w:sz w:val="22"/>
          <w:szCs w:val="22"/>
        </w:rPr>
      </w:pPr>
    </w:p>
    <w:p w14:paraId="65ED534D" w14:textId="6A78983E" w:rsidR="00622C2B" w:rsidRPr="00C76AD5" w:rsidRDefault="004B220B" w:rsidP="00000B4E">
      <w:pPr>
        <w:rPr>
          <w:rFonts w:ascii="Roboto regular" w:hAnsi="Roboto regular"/>
          <w:b/>
          <w:bCs/>
          <w:sz w:val="22"/>
          <w:szCs w:val="22"/>
        </w:rPr>
      </w:pPr>
      <w:r w:rsidRPr="00C76AD5">
        <w:rPr>
          <w:rFonts w:ascii="Roboto regular" w:hAnsi="Roboto regular"/>
          <w:b/>
          <w:bCs/>
          <w:sz w:val="22"/>
          <w:szCs w:val="22"/>
        </w:rPr>
        <w:t xml:space="preserve">38 USC </w:t>
      </w:r>
      <w:r w:rsidR="00622C2B" w:rsidRPr="00C76AD5">
        <w:rPr>
          <w:rFonts w:ascii="Roboto regular" w:hAnsi="Roboto regular"/>
          <w:b/>
          <w:bCs/>
          <w:sz w:val="22"/>
          <w:szCs w:val="22"/>
        </w:rPr>
        <w:t>§4311. Discrimination against persons who serve in the uniformed services and acts of reprisal prohibited</w:t>
      </w:r>
    </w:p>
    <w:p w14:paraId="3E0C0B94" w14:textId="2E4EEC15" w:rsidR="00622C2B" w:rsidRPr="00C76AD5" w:rsidRDefault="00622C2B" w:rsidP="00000B4E">
      <w:pPr>
        <w:rPr>
          <w:rFonts w:ascii="Roboto regular" w:hAnsi="Roboto regular"/>
          <w:sz w:val="22"/>
          <w:szCs w:val="22"/>
        </w:rPr>
      </w:pPr>
      <w:r w:rsidRPr="00C76AD5">
        <w:rPr>
          <w:rFonts w:ascii="Roboto regular" w:hAnsi="Roboto regular"/>
          <w:sz w:val="22"/>
          <w:szCs w:val="22"/>
        </w:rPr>
        <w:t>(a) A person who is a member of, applies to be a member of, performs, has performed, applies to perform, or has an obligation to perform service in a uniformed service shall not be denied initial employment, reemployment, retention in employment, promotion, or any benefit of employment by an employer on the basis of that membership, application for membership, performance of service, application for service, or obligation.</w:t>
      </w:r>
    </w:p>
    <w:p w14:paraId="7887107B" w14:textId="24C3BCAB" w:rsidR="00622C2B" w:rsidRPr="00C76AD5" w:rsidRDefault="00622C2B" w:rsidP="00000B4E">
      <w:pPr>
        <w:rPr>
          <w:rFonts w:ascii="Roboto regular" w:hAnsi="Roboto regular"/>
          <w:sz w:val="22"/>
          <w:szCs w:val="22"/>
        </w:rPr>
      </w:pPr>
      <w:r w:rsidRPr="00C76AD5">
        <w:rPr>
          <w:rFonts w:ascii="Roboto regular" w:hAnsi="Roboto regular"/>
          <w:sz w:val="22"/>
          <w:szCs w:val="22"/>
        </w:rPr>
        <w:t>(b) An employer may not discriminate in employment against or take any adverse employment action against any person because such person (1) has taken an action to enforce a protection afforded any person under this chapter, (2) has testified or otherwise made a statement in or in connection with any proceeding under this chapter, (3) has assisted or otherwise participated in an investigation under this chapter, or (4) has exercised a right provided for in this chapter. The prohibition in this subsection shall apply with respect to a person regardless of whether that person has performed service in the uniformed services.</w:t>
      </w:r>
    </w:p>
    <w:p w14:paraId="66F1F16B" w14:textId="0429BA33" w:rsidR="00622C2B" w:rsidRPr="00C76AD5" w:rsidRDefault="00622C2B" w:rsidP="00000B4E">
      <w:pPr>
        <w:rPr>
          <w:rFonts w:ascii="Roboto regular" w:hAnsi="Roboto regular"/>
          <w:sz w:val="22"/>
          <w:szCs w:val="22"/>
        </w:rPr>
      </w:pPr>
      <w:r w:rsidRPr="00C76AD5">
        <w:rPr>
          <w:rFonts w:ascii="Roboto regular" w:hAnsi="Roboto regular"/>
          <w:sz w:val="22"/>
          <w:szCs w:val="22"/>
        </w:rPr>
        <w:t>(c) An employer shall be considered to have engaged in actions prohibited—</w:t>
      </w:r>
    </w:p>
    <w:p w14:paraId="049EB68C" w14:textId="399B1992" w:rsidR="00622C2B" w:rsidRPr="00C76AD5" w:rsidRDefault="00622C2B" w:rsidP="00000B4E">
      <w:pPr>
        <w:rPr>
          <w:rFonts w:ascii="Roboto regular" w:hAnsi="Roboto regular"/>
          <w:sz w:val="22"/>
          <w:szCs w:val="22"/>
        </w:rPr>
      </w:pPr>
      <w:r w:rsidRPr="00C76AD5">
        <w:rPr>
          <w:rFonts w:ascii="Roboto regular" w:hAnsi="Roboto regular"/>
          <w:sz w:val="22"/>
          <w:szCs w:val="22"/>
        </w:rPr>
        <w:t>(1) under subsection (a), if the person's membership, application for membership, service, application for service, or obligation for service in the uniformed services is a motivating factor in the employer's action, unless the employer can prove that the action would have been taken in the absence of such membership, application for membership, service, application for service, or obligation for service; or</w:t>
      </w:r>
    </w:p>
    <w:p w14:paraId="3901652E" w14:textId="57CDBCC0" w:rsidR="00622C2B" w:rsidRPr="00C76AD5" w:rsidRDefault="00622C2B" w:rsidP="00000B4E">
      <w:pPr>
        <w:rPr>
          <w:rFonts w:ascii="Roboto regular" w:hAnsi="Roboto regular"/>
          <w:sz w:val="22"/>
          <w:szCs w:val="22"/>
        </w:rPr>
      </w:pPr>
      <w:r w:rsidRPr="00C76AD5">
        <w:rPr>
          <w:rFonts w:ascii="Roboto regular" w:hAnsi="Roboto regular"/>
          <w:sz w:val="22"/>
          <w:szCs w:val="22"/>
        </w:rPr>
        <w:lastRenderedPageBreak/>
        <w:t>(2) under subsection (b), if the person's (A) action to enforce a protection afforded any person under this chapter, (B) testimony or making of a statement in or in connection with any proceeding under this chapter, (C) assistance or other participation in an investigation under this chapter, or (D) exercise of a right provided for in this chapter, is a motivating factor in the employer's action, unless the employer can prove that the action would have been taken in the absence of such person's enforcement action, testimony, statement, assistance, participation, or exercise of a right.</w:t>
      </w:r>
    </w:p>
    <w:p w14:paraId="2501C86A" w14:textId="507241BB" w:rsidR="00F431E5" w:rsidRPr="00C76AD5" w:rsidRDefault="00F431E5" w:rsidP="00000B4E">
      <w:pPr>
        <w:rPr>
          <w:rFonts w:ascii="Roboto regular" w:hAnsi="Roboto regular"/>
          <w:sz w:val="22"/>
          <w:szCs w:val="22"/>
        </w:rPr>
      </w:pPr>
    </w:p>
    <w:p w14:paraId="4A5077C1" w14:textId="2443A9DB" w:rsidR="00F431E5" w:rsidRPr="00C76AD5" w:rsidRDefault="00F431E5" w:rsidP="00000B4E">
      <w:pPr>
        <w:rPr>
          <w:rFonts w:ascii="Roboto regular" w:hAnsi="Roboto regular"/>
          <w:b/>
          <w:bCs/>
          <w:sz w:val="22"/>
          <w:szCs w:val="22"/>
        </w:rPr>
      </w:pPr>
      <w:r w:rsidRPr="00C76AD5">
        <w:rPr>
          <w:rFonts w:ascii="Roboto regular" w:hAnsi="Roboto regular"/>
          <w:b/>
          <w:bCs/>
          <w:sz w:val="22"/>
          <w:szCs w:val="22"/>
        </w:rPr>
        <w:t>38 U.S. Code § 4316 - Rights, benefits, and obligations of persons absent from employment for service in a uniformed service</w:t>
      </w:r>
    </w:p>
    <w:p w14:paraId="52D7F1C0" w14:textId="36E9BF3B" w:rsidR="00F431E5" w:rsidRPr="00C76AD5" w:rsidRDefault="00F431E5" w:rsidP="00000B4E">
      <w:pPr>
        <w:rPr>
          <w:rFonts w:ascii="Roboto regular" w:hAnsi="Roboto regular"/>
          <w:sz w:val="22"/>
          <w:szCs w:val="22"/>
        </w:rPr>
      </w:pPr>
      <w:r w:rsidRPr="00C76AD5">
        <w:rPr>
          <w:rFonts w:ascii="Roboto regular" w:hAnsi="Roboto regular"/>
          <w:sz w:val="22"/>
          <w:szCs w:val="22"/>
        </w:rPr>
        <w:t>(a) A person who is reemployed under this chapter is entitled to the seniority and other rights and benefits determined by seniority that the person had on the date of the commencement of service in the uniformed services plus the additional seniority and rights and benefits that such person would have attained if the person had remained continuously employed.</w:t>
      </w:r>
    </w:p>
    <w:p w14:paraId="5FD07321" w14:textId="77777777" w:rsidR="008A624B" w:rsidRPr="00C76AD5" w:rsidRDefault="008A624B" w:rsidP="00000B4E">
      <w:pPr>
        <w:rPr>
          <w:rFonts w:ascii="Roboto regular" w:hAnsi="Roboto regular"/>
          <w:sz w:val="22"/>
          <w:szCs w:val="22"/>
        </w:rPr>
      </w:pPr>
    </w:p>
    <w:p w14:paraId="6F97AC17" w14:textId="40456D7A" w:rsidR="00C415E9" w:rsidRPr="00C76AD5" w:rsidRDefault="008A624B" w:rsidP="00075022">
      <w:pPr>
        <w:contextualSpacing/>
        <w:rPr>
          <w:rFonts w:ascii="Roboto regular" w:hAnsi="Roboto regular"/>
          <w:sz w:val="22"/>
          <w:szCs w:val="22"/>
        </w:rPr>
      </w:pPr>
      <w:r w:rsidRPr="00C76AD5">
        <w:rPr>
          <w:rFonts w:ascii="Roboto regular" w:hAnsi="Roboto regular" w:cstheme="minorHAnsi"/>
          <w:noProof/>
          <w:sz w:val="22"/>
          <w:szCs w:val="22"/>
          <w:shd w:val="clear" w:color="auto" w:fill="FFFFFF"/>
        </w:rPr>
        <w:drawing>
          <wp:anchor distT="0" distB="0" distL="114300" distR="114300" simplePos="0" relativeHeight="251658242" behindDoc="0" locked="0" layoutInCell="1" allowOverlap="1" wp14:anchorId="2CCD404C" wp14:editId="59286EC3">
            <wp:simplePos x="0" y="0"/>
            <wp:positionH relativeFrom="margin">
              <wp:align>left</wp:align>
            </wp:positionH>
            <wp:positionV relativeFrom="paragraph">
              <wp:posOffset>31170</wp:posOffset>
            </wp:positionV>
            <wp:extent cx="1129030" cy="1509395"/>
            <wp:effectExtent l="0" t="0" r="0" b="0"/>
            <wp:wrapSquare wrapText="bothSides"/>
            <wp:docPr id="3" name="Picture 3" descr="Fire Law 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Law Review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903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AD5">
        <w:rPr>
          <w:rFonts w:ascii="Roboto regular" w:hAnsi="Roboto regular" w:cstheme="minorHAnsi"/>
          <w:noProof/>
          <w:sz w:val="22"/>
          <w:szCs w:val="22"/>
          <w:shd w:val="clear" w:color="auto" w:fill="FFFFFF"/>
        </w:rPr>
        <w:t>CURT VARONE</w:t>
      </w:r>
      <w:r w:rsidRPr="00C76AD5">
        <w:rPr>
          <w:rFonts w:ascii="Roboto regular" w:hAnsi="Roboto regular" w:cstheme="minorHAnsi"/>
          <w:sz w:val="22"/>
          <w:szCs w:val="22"/>
          <w:shd w:val="clear" w:color="auto" w:fill="FFFFFF"/>
        </w:rPr>
        <w:t> has over 40 years of fire service experience and 30 as a practicing attorney licensed in both Rhode Island and Maine. His background includes 29 years as a career firefighter in Providence (retiring as a Deputy Assistant Chief), as well as volunteer and paid on call experience. He is the author of two books: </w:t>
      </w:r>
      <w:r w:rsidRPr="00C76AD5">
        <w:rPr>
          <w:rStyle w:val="Emphasis"/>
          <w:rFonts w:ascii="Roboto regular" w:hAnsi="Roboto regular" w:cstheme="minorHAnsi"/>
          <w:sz w:val="22"/>
          <w:szCs w:val="22"/>
          <w:bdr w:val="none" w:sz="0" w:space="0" w:color="auto" w:frame="1"/>
          <w:shd w:val="clear" w:color="auto" w:fill="FFFFFF"/>
        </w:rPr>
        <w:t>Legal Considerations for Fire and Emergency Services</w:t>
      </w:r>
      <w:r w:rsidRPr="00C76AD5">
        <w:rPr>
          <w:rFonts w:ascii="Roboto regular" w:hAnsi="Roboto regular" w:cstheme="minorHAnsi"/>
          <w:sz w:val="22"/>
          <w:szCs w:val="22"/>
          <w:shd w:val="clear" w:color="auto" w:fill="FFFFFF"/>
        </w:rPr>
        <w:t>, (2006, 2nd ed. 2011, 3rd ed. 2014, 4th ed., 2022) and </w:t>
      </w:r>
      <w:r w:rsidRPr="00C76AD5">
        <w:rPr>
          <w:rStyle w:val="Emphasis"/>
          <w:rFonts w:ascii="Roboto regular" w:hAnsi="Roboto regular" w:cstheme="minorHAnsi"/>
          <w:sz w:val="22"/>
          <w:szCs w:val="22"/>
          <w:bdr w:val="none" w:sz="0" w:space="0" w:color="auto" w:frame="1"/>
          <w:shd w:val="clear" w:color="auto" w:fill="FFFFFF"/>
        </w:rPr>
        <w:t xml:space="preserve">Fire Officer’s Legal Handbook </w:t>
      </w:r>
      <w:r w:rsidRPr="00C76AD5">
        <w:rPr>
          <w:rFonts w:ascii="Roboto regular" w:hAnsi="Roboto regular" w:cstheme="minorHAnsi"/>
          <w:sz w:val="22"/>
          <w:szCs w:val="22"/>
          <w:shd w:val="clear" w:color="auto" w:fill="FFFFFF"/>
        </w:rPr>
        <w:t>(2007), and is a contributing editor for </w:t>
      </w:r>
      <w:r w:rsidRPr="00C76AD5">
        <w:rPr>
          <w:rStyle w:val="Emphasis"/>
          <w:rFonts w:ascii="Roboto regular" w:hAnsi="Roboto regular" w:cstheme="minorHAnsi"/>
          <w:sz w:val="22"/>
          <w:szCs w:val="22"/>
          <w:bdr w:val="none" w:sz="0" w:space="0" w:color="auto" w:frame="1"/>
          <w:shd w:val="clear" w:color="auto" w:fill="FFFFFF"/>
        </w:rPr>
        <w:t>Firehouse Magazine</w:t>
      </w:r>
      <w:r w:rsidRPr="00C76AD5">
        <w:rPr>
          <w:rFonts w:ascii="Roboto regular" w:hAnsi="Roboto regular" w:cstheme="minorHAnsi"/>
          <w:sz w:val="22"/>
          <w:szCs w:val="22"/>
          <w:shd w:val="clear" w:color="auto" w:fill="FFFFFF"/>
        </w:rPr>
        <w:t> writing the Fire Law column.</w:t>
      </w:r>
    </w:p>
    <w:p w14:paraId="7A6417CF" w14:textId="77777777" w:rsidR="00C415E9" w:rsidRPr="00C76AD5" w:rsidRDefault="00C415E9" w:rsidP="009954BB">
      <w:pPr>
        <w:pStyle w:val="ListParagraph"/>
        <w:rPr>
          <w:rFonts w:ascii="Roboto regular" w:hAnsi="Roboto regular"/>
          <w:sz w:val="22"/>
          <w:szCs w:val="22"/>
        </w:rPr>
      </w:pPr>
    </w:p>
    <w:sectPr w:rsidR="00C415E9" w:rsidRPr="00C76AD5" w:rsidSect="00792F9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6276" w14:textId="77777777" w:rsidR="00BC4377" w:rsidRDefault="00BC4377" w:rsidP="00773415">
      <w:r>
        <w:separator/>
      </w:r>
    </w:p>
  </w:endnote>
  <w:endnote w:type="continuationSeparator" w:id="0">
    <w:p w14:paraId="18A2A88B" w14:textId="77777777" w:rsidR="00BC4377" w:rsidRDefault="00BC4377" w:rsidP="00773415">
      <w:r>
        <w:continuationSeparator/>
      </w:r>
    </w:p>
  </w:endnote>
  <w:endnote w:type="continuationNotice" w:id="1">
    <w:p w14:paraId="39C9FB4B" w14:textId="77777777" w:rsidR="00BC4377" w:rsidRDefault="00BC4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D0BC" w14:textId="77777777" w:rsidR="00E87720" w:rsidRPr="00907C35" w:rsidRDefault="00E87720" w:rsidP="00E87720">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0C4C2258" wp14:editId="5FCE398C">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A54F37"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630FB65A" w14:textId="77777777" w:rsidR="00E87720" w:rsidRPr="00BD0906" w:rsidRDefault="00E87720" w:rsidP="00E87720">
    <w:pPr>
      <w:tabs>
        <w:tab w:val="center" w:pos="4680"/>
        <w:tab w:val="right" w:pos="9360"/>
      </w:tabs>
      <w:jc w:val="center"/>
      <w:rPr>
        <w:rFonts w:eastAsia="Calibri"/>
        <w:color w:val="000000" w:themeColor="text1"/>
      </w:rPr>
    </w:pPr>
    <w:r w:rsidRPr="006C017A">
      <w:rPr>
        <w:noProof/>
        <w:color w:val="000000" w:themeColor="text1"/>
      </w:rPr>
      <w:drawing>
        <wp:anchor distT="0" distB="0" distL="114300" distR="114300" simplePos="0" relativeHeight="251658243" behindDoc="0" locked="0" layoutInCell="1" allowOverlap="1" wp14:anchorId="058296D1" wp14:editId="7DE07310">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17A">
      <w:rPr>
        <w:noProof/>
        <w:color w:val="000000" w:themeColor="text1"/>
      </w:rPr>
      <w:drawing>
        <wp:anchor distT="0" distB="0" distL="114300" distR="114300" simplePos="0" relativeHeight="251658242" behindDoc="0" locked="0" layoutInCell="1" allowOverlap="1" wp14:anchorId="26AB3449" wp14:editId="11019795">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17A">
      <w:rPr>
        <w:noProof/>
        <w:color w:val="000000" w:themeColor="text1"/>
      </w:rPr>
      <w:drawing>
        <wp:anchor distT="0" distB="0" distL="114300" distR="114300" simplePos="0" relativeHeight="251658241" behindDoc="0" locked="0" layoutInCell="1" allowOverlap="1" wp14:anchorId="0520F86A" wp14:editId="5CE6A058">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6C017A">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6CD396C6" w14:textId="77777777" w:rsidR="00E87720" w:rsidRDefault="00E87720" w:rsidP="00E87720">
    <w:pPr>
      <w:pStyle w:val="Footer"/>
    </w:pPr>
  </w:p>
  <w:p w14:paraId="20B42619" w14:textId="77777777" w:rsidR="009A6AD0" w:rsidRDefault="009A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9324" w14:textId="77777777" w:rsidR="00BC4377" w:rsidRDefault="00BC4377" w:rsidP="00773415">
      <w:r>
        <w:separator/>
      </w:r>
    </w:p>
  </w:footnote>
  <w:footnote w:type="continuationSeparator" w:id="0">
    <w:p w14:paraId="4DDC83FC" w14:textId="77777777" w:rsidR="00BC4377" w:rsidRDefault="00BC4377" w:rsidP="00773415">
      <w:r>
        <w:continuationSeparator/>
      </w:r>
    </w:p>
  </w:footnote>
  <w:footnote w:type="continuationNotice" w:id="1">
    <w:p w14:paraId="2C2505F3" w14:textId="77777777" w:rsidR="00BC4377" w:rsidRDefault="00BC43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66C8"/>
    <w:multiLevelType w:val="hybridMultilevel"/>
    <w:tmpl w:val="CCF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E0D9B"/>
    <w:multiLevelType w:val="multilevel"/>
    <w:tmpl w:val="340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808A8"/>
    <w:multiLevelType w:val="hybridMultilevel"/>
    <w:tmpl w:val="FDE6F6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36541417">
    <w:abstractNumId w:val="1"/>
  </w:num>
  <w:num w:numId="2" w16cid:durableId="754589872">
    <w:abstractNumId w:val="0"/>
  </w:num>
  <w:num w:numId="3" w16cid:durableId="894393566">
    <w:abstractNumId w:val="3"/>
  </w:num>
  <w:num w:numId="4" w16cid:durableId="1341003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C4"/>
    <w:rsid w:val="0000037C"/>
    <w:rsid w:val="00000B4E"/>
    <w:rsid w:val="00016172"/>
    <w:rsid w:val="0002701D"/>
    <w:rsid w:val="00071C17"/>
    <w:rsid w:val="00075022"/>
    <w:rsid w:val="000C39EB"/>
    <w:rsid w:val="000D0E91"/>
    <w:rsid w:val="000E36C6"/>
    <w:rsid w:val="000E54E7"/>
    <w:rsid w:val="001121DC"/>
    <w:rsid w:val="0012475E"/>
    <w:rsid w:val="001378BD"/>
    <w:rsid w:val="001779C5"/>
    <w:rsid w:val="00180BD4"/>
    <w:rsid w:val="001C3E52"/>
    <w:rsid w:val="00210B9E"/>
    <w:rsid w:val="00225BB9"/>
    <w:rsid w:val="002512BF"/>
    <w:rsid w:val="0025680E"/>
    <w:rsid w:val="002D1807"/>
    <w:rsid w:val="002F4987"/>
    <w:rsid w:val="00325135"/>
    <w:rsid w:val="00361E04"/>
    <w:rsid w:val="003A759E"/>
    <w:rsid w:val="003D7255"/>
    <w:rsid w:val="00424242"/>
    <w:rsid w:val="004244DD"/>
    <w:rsid w:val="004264B6"/>
    <w:rsid w:val="00435009"/>
    <w:rsid w:val="00437F12"/>
    <w:rsid w:val="0045710C"/>
    <w:rsid w:val="00471C3B"/>
    <w:rsid w:val="0049488D"/>
    <w:rsid w:val="004A5680"/>
    <w:rsid w:val="004B220B"/>
    <w:rsid w:val="004F651D"/>
    <w:rsid w:val="00523A3A"/>
    <w:rsid w:val="00550636"/>
    <w:rsid w:val="00560D18"/>
    <w:rsid w:val="005622DD"/>
    <w:rsid w:val="00594C91"/>
    <w:rsid w:val="005B6554"/>
    <w:rsid w:val="00622C2B"/>
    <w:rsid w:val="0068340E"/>
    <w:rsid w:val="006C4FC4"/>
    <w:rsid w:val="006E01BC"/>
    <w:rsid w:val="00704457"/>
    <w:rsid w:val="00751C80"/>
    <w:rsid w:val="007571E3"/>
    <w:rsid w:val="00764EA1"/>
    <w:rsid w:val="00773415"/>
    <w:rsid w:val="00792F9E"/>
    <w:rsid w:val="007D3A1C"/>
    <w:rsid w:val="007E3BC7"/>
    <w:rsid w:val="00837143"/>
    <w:rsid w:val="008A624B"/>
    <w:rsid w:val="008B55FC"/>
    <w:rsid w:val="008E65B8"/>
    <w:rsid w:val="0090446F"/>
    <w:rsid w:val="00951491"/>
    <w:rsid w:val="009954BB"/>
    <w:rsid w:val="009A6AD0"/>
    <w:rsid w:val="00A33238"/>
    <w:rsid w:val="00A35556"/>
    <w:rsid w:val="00A36445"/>
    <w:rsid w:val="00AF08F7"/>
    <w:rsid w:val="00B06B22"/>
    <w:rsid w:val="00B5402A"/>
    <w:rsid w:val="00B72FBB"/>
    <w:rsid w:val="00B9364C"/>
    <w:rsid w:val="00B97FD8"/>
    <w:rsid w:val="00BC4377"/>
    <w:rsid w:val="00BF0E90"/>
    <w:rsid w:val="00C2623C"/>
    <w:rsid w:val="00C33CFA"/>
    <w:rsid w:val="00C415E9"/>
    <w:rsid w:val="00C51024"/>
    <w:rsid w:val="00C66218"/>
    <w:rsid w:val="00C76AD5"/>
    <w:rsid w:val="00CC53AE"/>
    <w:rsid w:val="00CD623E"/>
    <w:rsid w:val="00CE6D50"/>
    <w:rsid w:val="00D218F3"/>
    <w:rsid w:val="00D33AE5"/>
    <w:rsid w:val="00D36D32"/>
    <w:rsid w:val="00D43C48"/>
    <w:rsid w:val="00D67266"/>
    <w:rsid w:val="00D7061C"/>
    <w:rsid w:val="00DB64AD"/>
    <w:rsid w:val="00DB6979"/>
    <w:rsid w:val="00DF1C7A"/>
    <w:rsid w:val="00DF208A"/>
    <w:rsid w:val="00E100FB"/>
    <w:rsid w:val="00E479FA"/>
    <w:rsid w:val="00E650E9"/>
    <w:rsid w:val="00E87720"/>
    <w:rsid w:val="00ED15F7"/>
    <w:rsid w:val="00ED555D"/>
    <w:rsid w:val="00ED75AE"/>
    <w:rsid w:val="00F431E5"/>
    <w:rsid w:val="00F855AB"/>
    <w:rsid w:val="00F92998"/>
    <w:rsid w:val="00FD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A4A37"/>
  <w15:chartTrackingRefBased/>
  <w15:docId w15:val="{1D812FAE-D570-8948-B3BE-36D0D449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680"/>
  </w:style>
  <w:style w:type="paragraph" w:styleId="Heading1">
    <w:name w:val="heading 1"/>
    <w:basedOn w:val="Normal"/>
    <w:link w:val="Heading1Char"/>
    <w:uiPriority w:val="9"/>
    <w:qFormat/>
    <w:rsid w:val="00B97F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2623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AE5"/>
    <w:rPr>
      <w:color w:val="0563C1" w:themeColor="hyperlink"/>
      <w:u w:val="single"/>
    </w:rPr>
  </w:style>
  <w:style w:type="character" w:styleId="UnresolvedMention">
    <w:name w:val="Unresolved Mention"/>
    <w:basedOn w:val="DefaultParagraphFont"/>
    <w:uiPriority w:val="99"/>
    <w:semiHidden/>
    <w:unhideWhenUsed/>
    <w:rsid w:val="00D33AE5"/>
    <w:rPr>
      <w:color w:val="605E5C"/>
      <w:shd w:val="clear" w:color="auto" w:fill="E1DFDD"/>
    </w:rPr>
  </w:style>
  <w:style w:type="character" w:customStyle="1" w:styleId="Heading1Char">
    <w:name w:val="Heading 1 Char"/>
    <w:basedOn w:val="DefaultParagraphFont"/>
    <w:link w:val="Heading1"/>
    <w:uiPriority w:val="9"/>
    <w:rsid w:val="00B97FD8"/>
    <w:rPr>
      <w:rFonts w:ascii="Times New Roman" w:eastAsia="Times New Roman" w:hAnsi="Times New Roman" w:cs="Times New Roman"/>
      <w:b/>
      <w:bCs/>
      <w:kern w:val="36"/>
      <w:sz w:val="48"/>
      <w:szCs w:val="48"/>
    </w:rPr>
  </w:style>
  <w:style w:type="paragraph" w:customStyle="1" w:styleId="menu-item">
    <w:name w:val="menu-item"/>
    <w:basedOn w:val="Normal"/>
    <w:rsid w:val="00B97FD8"/>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B97FD8"/>
    <w:pPr>
      <w:spacing w:before="100" w:beforeAutospacing="1" w:after="100" w:afterAutospacing="1"/>
    </w:pPr>
    <w:rPr>
      <w:rFonts w:ascii="Times New Roman" w:eastAsia="Times New Roman" w:hAnsi="Times New Roman" w:cs="Times New Roman"/>
    </w:rPr>
  </w:style>
  <w:style w:type="character" w:customStyle="1" w:styleId="tie-date">
    <w:name w:val="tie-date"/>
    <w:basedOn w:val="DefaultParagraphFont"/>
    <w:rsid w:val="00B97FD8"/>
  </w:style>
  <w:style w:type="character" w:customStyle="1" w:styleId="post-comments">
    <w:name w:val="post-comments"/>
    <w:basedOn w:val="DefaultParagraphFont"/>
    <w:rsid w:val="00B97FD8"/>
  </w:style>
  <w:style w:type="paragraph" w:styleId="NormalWeb">
    <w:name w:val="Normal (Web)"/>
    <w:basedOn w:val="Normal"/>
    <w:uiPriority w:val="99"/>
    <w:semiHidden/>
    <w:unhideWhenUsed/>
    <w:rsid w:val="00B97FD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2623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D15F7"/>
    <w:pPr>
      <w:ind w:left="720"/>
      <w:contextualSpacing/>
    </w:pPr>
  </w:style>
  <w:style w:type="paragraph" w:styleId="Header">
    <w:name w:val="header"/>
    <w:basedOn w:val="Normal"/>
    <w:link w:val="HeaderChar"/>
    <w:uiPriority w:val="99"/>
    <w:unhideWhenUsed/>
    <w:rsid w:val="009A6AD0"/>
    <w:pPr>
      <w:tabs>
        <w:tab w:val="center" w:pos="4680"/>
        <w:tab w:val="right" w:pos="9360"/>
      </w:tabs>
    </w:pPr>
  </w:style>
  <w:style w:type="character" w:customStyle="1" w:styleId="HeaderChar">
    <w:name w:val="Header Char"/>
    <w:basedOn w:val="DefaultParagraphFont"/>
    <w:link w:val="Header"/>
    <w:uiPriority w:val="99"/>
    <w:rsid w:val="009A6AD0"/>
  </w:style>
  <w:style w:type="paragraph" w:styleId="Footer">
    <w:name w:val="footer"/>
    <w:basedOn w:val="Normal"/>
    <w:link w:val="FooterChar"/>
    <w:uiPriority w:val="99"/>
    <w:unhideWhenUsed/>
    <w:rsid w:val="009A6AD0"/>
    <w:pPr>
      <w:tabs>
        <w:tab w:val="center" w:pos="4680"/>
        <w:tab w:val="right" w:pos="9360"/>
      </w:tabs>
    </w:pPr>
  </w:style>
  <w:style w:type="character" w:customStyle="1" w:styleId="FooterChar">
    <w:name w:val="Footer Char"/>
    <w:basedOn w:val="DefaultParagraphFont"/>
    <w:link w:val="Footer"/>
    <w:uiPriority w:val="99"/>
    <w:rsid w:val="009A6AD0"/>
  </w:style>
  <w:style w:type="character" w:styleId="Emphasis">
    <w:name w:val="Emphasis"/>
    <w:basedOn w:val="DefaultParagraphFont"/>
    <w:uiPriority w:val="20"/>
    <w:qFormat/>
    <w:rsid w:val="008A624B"/>
    <w:rPr>
      <w:i/>
      <w:iCs/>
    </w:rPr>
  </w:style>
  <w:style w:type="paragraph" w:styleId="Revision">
    <w:name w:val="Revision"/>
    <w:hidden/>
    <w:uiPriority w:val="99"/>
    <w:semiHidden/>
    <w:rsid w:val="006E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077">
      <w:bodyDiv w:val="1"/>
      <w:marLeft w:val="0"/>
      <w:marRight w:val="0"/>
      <w:marTop w:val="0"/>
      <w:marBottom w:val="0"/>
      <w:divBdr>
        <w:top w:val="none" w:sz="0" w:space="0" w:color="auto"/>
        <w:left w:val="none" w:sz="0" w:space="0" w:color="auto"/>
        <w:bottom w:val="none" w:sz="0" w:space="0" w:color="auto"/>
        <w:right w:val="none" w:sz="0" w:space="0" w:color="auto"/>
      </w:divBdr>
    </w:div>
    <w:div w:id="148253400">
      <w:bodyDiv w:val="1"/>
      <w:marLeft w:val="0"/>
      <w:marRight w:val="0"/>
      <w:marTop w:val="0"/>
      <w:marBottom w:val="0"/>
      <w:divBdr>
        <w:top w:val="none" w:sz="0" w:space="0" w:color="auto"/>
        <w:left w:val="none" w:sz="0" w:space="0" w:color="auto"/>
        <w:bottom w:val="none" w:sz="0" w:space="0" w:color="auto"/>
        <w:right w:val="none" w:sz="0" w:space="0" w:color="auto"/>
      </w:divBdr>
    </w:div>
    <w:div w:id="274875267">
      <w:bodyDiv w:val="1"/>
      <w:marLeft w:val="0"/>
      <w:marRight w:val="0"/>
      <w:marTop w:val="0"/>
      <w:marBottom w:val="0"/>
      <w:divBdr>
        <w:top w:val="none" w:sz="0" w:space="0" w:color="auto"/>
        <w:left w:val="none" w:sz="0" w:space="0" w:color="auto"/>
        <w:bottom w:val="none" w:sz="0" w:space="0" w:color="auto"/>
        <w:right w:val="none" w:sz="0" w:space="0" w:color="auto"/>
      </w:divBdr>
    </w:div>
    <w:div w:id="345837330">
      <w:bodyDiv w:val="1"/>
      <w:marLeft w:val="0"/>
      <w:marRight w:val="0"/>
      <w:marTop w:val="0"/>
      <w:marBottom w:val="0"/>
      <w:divBdr>
        <w:top w:val="none" w:sz="0" w:space="0" w:color="auto"/>
        <w:left w:val="none" w:sz="0" w:space="0" w:color="auto"/>
        <w:bottom w:val="none" w:sz="0" w:space="0" w:color="auto"/>
        <w:right w:val="none" w:sz="0" w:space="0" w:color="auto"/>
      </w:divBdr>
    </w:div>
    <w:div w:id="372770558">
      <w:bodyDiv w:val="1"/>
      <w:marLeft w:val="0"/>
      <w:marRight w:val="0"/>
      <w:marTop w:val="0"/>
      <w:marBottom w:val="0"/>
      <w:divBdr>
        <w:top w:val="none" w:sz="0" w:space="0" w:color="auto"/>
        <w:left w:val="none" w:sz="0" w:space="0" w:color="auto"/>
        <w:bottom w:val="none" w:sz="0" w:space="0" w:color="auto"/>
        <w:right w:val="none" w:sz="0" w:space="0" w:color="auto"/>
      </w:divBdr>
    </w:div>
    <w:div w:id="459499357">
      <w:bodyDiv w:val="1"/>
      <w:marLeft w:val="0"/>
      <w:marRight w:val="0"/>
      <w:marTop w:val="0"/>
      <w:marBottom w:val="0"/>
      <w:divBdr>
        <w:top w:val="none" w:sz="0" w:space="0" w:color="auto"/>
        <w:left w:val="none" w:sz="0" w:space="0" w:color="auto"/>
        <w:bottom w:val="none" w:sz="0" w:space="0" w:color="auto"/>
        <w:right w:val="none" w:sz="0" w:space="0" w:color="auto"/>
      </w:divBdr>
      <w:divsChild>
        <w:div w:id="1213884954">
          <w:marLeft w:val="0"/>
          <w:marRight w:val="0"/>
          <w:marTop w:val="0"/>
          <w:marBottom w:val="0"/>
          <w:divBdr>
            <w:top w:val="none" w:sz="0" w:space="0" w:color="auto"/>
            <w:left w:val="none" w:sz="0" w:space="0" w:color="auto"/>
            <w:bottom w:val="none" w:sz="0" w:space="0" w:color="auto"/>
            <w:right w:val="none" w:sz="0" w:space="0" w:color="auto"/>
          </w:divBdr>
        </w:div>
      </w:divsChild>
    </w:div>
    <w:div w:id="526718782">
      <w:bodyDiv w:val="1"/>
      <w:marLeft w:val="0"/>
      <w:marRight w:val="0"/>
      <w:marTop w:val="0"/>
      <w:marBottom w:val="0"/>
      <w:divBdr>
        <w:top w:val="none" w:sz="0" w:space="0" w:color="auto"/>
        <w:left w:val="none" w:sz="0" w:space="0" w:color="auto"/>
        <w:bottom w:val="none" w:sz="0" w:space="0" w:color="auto"/>
        <w:right w:val="none" w:sz="0" w:space="0" w:color="auto"/>
      </w:divBdr>
    </w:div>
    <w:div w:id="550699752">
      <w:bodyDiv w:val="1"/>
      <w:marLeft w:val="0"/>
      <w:marRight w:val="0"/>
      <w:marTop w:val="0"/>
      <w:marBottom w:val="0"/>
      <w:divBdr>
        <w:top w:val="none" w:sz="0" w:space="0" w:color="auto"/>
        <w:left w:val="none" w:sz="0" w:space="0" w:color="auto"/>
        <w:bottom w:val="none" w:sz="0" w:space="0" w:color="auto"/>
        <w:right w:val="none" w:sz="0" w:space="0" w:color="auto"/>
      </w:divBdr>
    </w:div>
    <w:div w:id="621302844">
      <w:bodyDiv w:val="1"/>
      <w:marLeft w:val="0"/>
      <w:marRight w:val="0"/>
      <w:marTop w:val="0"/>
      <w:marBottom w:val="0"/>
      <w:divBdr>
        <w:top w:val="none" w:sz="0" w:space="0" w:color="auto"/>
        <w:left w:val="none" w:sz="0" w:space="0" w:color="auto"/>
        <w:bottom w:val="none" w:sz="0" w:space="0" w:color="auto"/>
        <w:right w:val="none" w:sz="0" w:space="0" w:color="auto"/>
      </w:divBdr>
    </w:div>
    <w:div w:id="702293888">
      <w:bodyDiv w:val="1"/>
      <w:marLeft w:val="0"/>
      <w:marRight w:val="0"/>
      <w:marTop w:val="0"/>
      <w:marBottom w:val="0"/>
      <w:divBdr>
        <w:top w:val="none" w:sz="0" w:space="0" w:color="auto"/>
        <w:left w:val="none" w:sz="0" w:space="0" w:color="auto"/>
        <w:bottom w:val="none" w:sz="0" w:space="0" w:color="auto"/>
        <w:right w:val="none" w:sz="0" w:space="0" w:color="auto"/>
      </w:divBdr>
      <w:divsChild>
        <w:div w:id="478227624">
          <w:marLeft w:val="0"/>
          <w:marRight w:val="0"/>
          <w:marTop w:val="0"/>
          <w:marBottom w:val="0"/>
          <w:divBdr>
            <w:top w:val="none" w:sz="0" w:space="0" w:color="auto"/>
            <w:left w:val="none" w:sz="0" w:space="0" w:color="auto"/>
            <w:bottom w:val="none" w:sz="0" w:space="0" w:color="auto"/>
            <w:right w:val="none" w:sz="0" w:space="0" w:color="auto"/>
          </w:divBdr>
          <w:divsChild>
            <w:div w:id="670067680">
              <w:marLeft w:val="0"/>
              <w:marRight w:val="0"/>
              <w:marTop w:val="0"/>
              <w:marBottom w:val="0"/>
              <w:divBdr>
                <w:top w:val="none" w:sz="0" w:space="0" w:color="auto"/>
                <w:left w:val="none" w:sz="0" w:space="0" w:color="auto"/>
                <w:bottom w:val="none" w:sz="0" w:space="0" w:color="auto"/>
                <w:right w:val="none" w:sz="0" w:space="0" w:color="auto"/>
              </w:divBdr>
            </w:div>
          </w:divsChild>
        </w:div>
        <w:div w:id="853610915">
          <w:marLeft w:val="0"/>
          <w:marRight w:val="0"/>
          <w:marTop w:val="0"/>
          <w:marBottom w:val="0"/>
          <w:divBdr>
            <w:top w:val="none" w:sz="0" w:space="0" w:color="auto"/>
            <w:left w:val="none" w:sz="0" w:space="0" w:color="auto"/>
            <w:bottom w:val="none" w:sz="0" w:space="0" w:color="auto"/>
            <w:right w:val="none" w:sz="0" w:space="0" w:color="auto"/>
          </w:divBdr>
          <w:divsChild>
            <w:div w:id="2024238432">
              <w:marLeft w:val="0"/>
              <w:marRight w:val="0"/>
              <w:marTop w:val="0"/>
              <w:marBottom w:val="0"/>
              <w:divBdr>
                <w:top w:val="none" w:sz="0" w:space="0" w:color="auto"/>
                <w:left w:val="none" w:sz="0" w:space="0" w:color="auto"/>
                <w:bottom w:val="none" w:sz="0" w:space="0" w:color="auto"/>
                <w:right w:val="none" w:sz="0" w:space="0" w:color="auto"/>
              </w:divBdr>
              <w:divsChild>
                <w:div w:id="1138961334">
                  <w:marLeft w:val="0"/>
                  <w:marRight w:val="0"/>
                  <w:marTop w:val="0"/>
                  <w:marBottom w:val="0"/>
                  <w:divBdr>
                    <w:top w:val="none" w:sz="0" w:space="0" w:color="auto"/>
                    <w:left w:val="none" w:sz="0" w:space="0" w:color="auto"/>
                    <w:bottom w:val="none" w:sz="0" w:space="0" w:color="auto"/>
                    <w:right w:val="none" w:sz="0" w:space="0" w:color="auto"/>
                  </w:divBdr>
                  <w:divsChild>
                    <w:div w:id="296451082">
                      <w:marLeft w:val="0"/>
                      <w:marRight w:val="0"/>
                      <w:marTop w:val="0"/>
                      <w:marBottom w:val="0"/>
                      <w:divBdr>
                        <w:top w:val="none" w:sz="0" w:space="0" w:color="auto"/>
                        <w:left w:val="none" w:sz="0" w:space="0" w:color="auto"/>
                        <w:bottom w:val="none" w:sz="0" w:space="0" w:color="auto"/>
                        <w:right w:val="none" w:sz="0" w:space="0" w:color="auto"/>
                      </w:divBdr>
                      <w:divsChild>
                        <w:div w:id="9382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3370">
      <w:bodyDiv w:val="1"/>
      <w:marLeft w:val="0"/>
      <w:marRight w:val="0"/>
      <w:marTop w:val="0"/>
      <w:marBottom w:val="0"/>
      <w:divBdr>
        <w:top w:val="none" w:sz="0" w:space="0" w:color="auto"/>
        <w:left w:val="none" w:sz="0" w:space="0" w:color="auto"/>
        <w:bottom w:val="none" w:sz="0" w:space="0" w:color="auto"/>
        <w:right w:val="none" w:sz="0" w:space="0" w:color="auto"/>
      </w:divBdr>
    </w:div>
    <w:div w:id="970016448">
      <w:bodyDiv w:val="1"/>
      <w:marLeft w:val="0"/>
      <w:marRight w:val="0"/>
      <w:marTop w:val="0"/>
      <w:marBottom w:val="0"/>
      <w:divBdr>
        <w:top w:val="none" w:sz="0" w:space="0" w:color="auto"/>
        <w:left w:val="none" w:sz="0" w:space="0" w:color="auto"/>
        <w:bottom w:val="none" w:sz="0" w:space="0" w:color="auto"/>
        <w:right w:val="none" w:sz="0" w:space="0" w:color="auto"/>
      </w:divBdr>
    </w:div>
    <w:div w:id="1348873117">
      <w:bodyDiv w:val="1"/>
      <w:marLeft w:val="0"/>
      <w:marRight w:val="0"/>
      <w:marTop w:val="0"/>
      <w:marBottom w:val="0"/>
      <w:divBdr>
        <w:top w:val="none" w:sz="0" w:space="0" w:color="auto"/>
        <w:left w:val="none" w:sz="0" w:space="0" w:color="auto"/>
        <w:bottom w:val="none" w:sz="0" w:space="0" w:color="auto"/>
        <w:right w:val="none" w:sz="0" w:space="0" w:color="auto"/>
      </w:divBdr>
    </w:div>
    <w:div w:id="1610501954">
      <w:bodyDiv w:val="1"/>
      <w:marLeft w:val="0"/>
      <w:marRight w:val="0"/>
      <w:marTop w:val="0"/>
      <w:marBottom w:val="0"/>
      <w:divBdr>
        <w:top w:val="none" w:sz="0" w:space="0" w:color="auto"/>
        <w:left w:val="none" w:sz="0" w:space="0" w:color="auto"/>
        <w:bottom w:val="none" w:sz="0" w:space="0" w:color="auto"/>
        <w:right w:val="none" w:sz="0" w:space="0" w:color="auto"/>
      </w:divBdr>
    </w:div>
    <w:div w:id="1817839280">
      <w:bodyDiv w:val="1"/>
      <w:marLeft w:val="0"/>
      <w:marRight w:val="0"/>
      <w:marTop w:val="0"/>
      <w:marBottom w:val="0"/>
      <w:divBdr>
        <w:top w:val="none" w:sz="0" w:space="0" w:color="auto"/>
        <w:left w:val="none" w:sz="0" w:space="0" w:color="auto"/>
        <w:bottom w:val="none" w:sz="0" w:space="0" w:color="auto"/>
        <w:right w:val="none" w:sz="0" w:space="0" w:color="auto"/>
      </w:divBdr>
    </w:div>
    <w:div w:id="1836219877">
      <w:bodyDiv w:val="1"/>
      <w:marLeft w:val="0"/>
      <w:marRight w:val="0"/>
      <w:marTop w:val="0"/>
      <w:marBottom w:val="0"/>
      <w:divBdr>
        <w:top w:val="none" w:sz="0" w:space="0" w:color="auto"/>
        <w:left w:val="none" w:sz="0" w:space="0" w:color="auto"/>
        <w:bottom w:val="none" w:sz="0" w:space="0" w:color="auto"/>
        <w:right w:val="none" w:sz="0" w:space="0" w:color="auto"/>
      </w:divBdr>
    </w:div>
    <w:div w:id="1847330621">
      <w:bodyDiv w:val="1"/>
      <w:marLeft w:val="0"/>
      <w:marRight w:val="0"/>
      <w:marTop w:val="0"/>
      <w:marBottom w:val="0"/>
      <w:divBdr>
        <w:top w:val="none" w:sz="0" w:space="0" w:color="auto"/>
        <w:left w:val="none" w:sz="0" w:space="0" w:color="auto"/>
        <w:bottom w:val="none" w:sz="0" w:space="0" w:color="auto"/>
        <w:right w:val="none" w:sz="0" w:space="0" w:color="auto"/>
      </w:divBdr>
    </w:div>
    <w:div w:id="1972395635">
      <w:bodyDiv w:val="1"/>
      <w:marLeft w:val="0"/>
      <w:marRight w:val="0"/>
      <w:marTop w:val="0"/>
      <w:marBottom w:val="0"/>
      <w:divBdr>
        <w:top w:val="none" w:sz="0" w:space="0" w:color="auto"/>
        <w:left w:val="none" w:sz="0" w:space="0" w:color="auto"/>
        <w:bottom w:val="none" w:sz="0" w:space="0" w:color="auto"/>
        <w:right w:val="none" w:sz="0" w:space="0" w:color="auto"/>
      </w:divBdr>
    </w:div>
    <w:div w:id="20054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ieper@lexipol.com" TargetMode="External"/><Relationship Id="rId18" Type="http://schemas.openxmlformats.org/officeDocument/2006/relationships/hyperlink" Target="https://www.lexipol.com/resources/blog/do-fire-departments-have-to-provide-light-duty-for-pregnant-firefighte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xipol.com/author/curt-varone/" TargetMode="External"/><Relationship Id="rId17" Type="http://schemas.openxmlformats.org/officeDocument/2006/relationships/hyperlink" Target="https://www.lexipol.com/resources/blog/understanding-firefighter-return-to-duty-policies/" TargetMode="External"/><Relationship Id="rId2" Type="http://schemas.openxmlformats.org/officeDocument/2006/relationships/customXml" Target="../customXml/item2.xml"/><Relationship Id="rId16" Type="http://schemas.openxmlformats.org/officeDocument/2006/relationships/hyperlink" Target="https://www.firelawblog.com/tag/user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ipol.com/author/curt-varone" TargetMode="External"/><Relationship Id="rId5" Type="http://schemas.openxmlformats.org/officeDocument/2006/relationships/settings" Target="settings.xml"/><Relationship Id="rId15" Type="http://schemas.openxmlformats.org/officeDocument/2006/relationships/hyperlink" Target="https://www.dol.gov/agencies/vets/programs/userra" TargetMode="External"/><Relationship Id="rId10" Type="http://schemas.openxmlformats.org/officeDocument/2006/relationships/hyperlink" Target="http://www.lexipol.com"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xipol.com/resources/blog/disciplining-similarly-situated-employees-in-the-fire-serv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945C4-FB32-4EB8-AAA1-22BE1F3C9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23A04-5C8A-438C-BEAE-AEAAD360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Varone</dc:creator>
  <cp:keywords/>
  <dc:description/>
  <cp:lastModifiedBy>Mashaal Ryan</cp:lastModifiedBy>
  <cp:revision>44</cp:revision>
  <dcterms:created xsi:type="dcterms:W3CDTF">2022-08-02T01:07:00Z</dcterms:created>
  <dcterms:modified xsi:type="dcterms:W3CDTF">2022-08-23T15:57:00Z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2022-08-02T01:07:08.9703278Z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9058c39e-1290-4007-9751-9208aebda09e</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