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1D2F" w14:textId="77777777" w:rsidR="007802B1" w:rsidRDefault="00BA7A8A">
      <w:pPr>
        <w:keepNext/>
        <w:spacing w:after="0" w:line="240" w:lineRule="auto"/>
        <w:outlineLvl w:val="1"/>
      </w:pPr>
      <w:bookmarkStart w:id="0" w:name="d0e1"/>
      <w:bookmarkStart w:id="1" w:name="_GoBack"/>
      <w:bookmarkEnd w:id="1"/>
      <w:r>
        <w:rPr>
          <w:rFonts w:ascii="Arial Black" w:hAnsi="Arial Black"/>
          <w:b/>
          <w:color w:val="000000"/>
          <w:sz w:val="40"/>
        </w:rPr>
        <w:t>Communicable Diseases - Inmates</w:t>
      </w:r>
    </w:p>
    <w:p w14:paraId="398E1D30" w14:textId="77777777" w:rsidR="007802B1" w:rsidRDefault="00BA7A8A">
      <w:pPr>
        <w:keepNext/>
        <w:spacing w:before="240" w:after="0" w:line="240" w:lineRule="auto"/>
        <w:outlineLvl w:val="2"/>
      </w:pPr>
      <w:bookmarkStart w:id="2" w:name="d0e3"/>
      <w:bookmarkEnd w:id="0"/>
      <w:r>
        <w:rPr>
          <w:rFonts w:ascii="Arial Black" w:hAnsi="Arial Black"/>
          <w:b/>
          <w:color w:val="000000"/>
        </w:rPr>
        <w:t>706.1   PURPOSE AND SCOPE</w:t>
      </w:r>
    </w:p>
    <w:bookmarkEnd w:id="2"/>
    <w:p w14:paraId="398E1D32" w14:textId="77777777" w:rsidR="007802B1" w:rsidRDefault="00BA7A8A">
      <w:pPr>
        <w:spacing w:after="0" w:line="300" w:lineRule="atLeast"/>
        <w:jc w:val="both"/>
      </w:pPr>
      <w:r>
        <w:rPr>
          <w:rFonts w:ascii="Arial" w:hAnsi="Arial"/>
          <w:color w:val="000000"/>
        </w:rPr>
        <w:t>This policy provides general guidelines to minimize the risk of inmates contracting and/or spreading communicable diseases as well as guidelines for diagnosing and treating communicable diseases among the inmate population.</w:t>
      </w:r>
    </w:p>
    <w:p w14:paraId="398E1D34" w14:textId="52625345" w:rsidR="007802B1" w:rsidRDefault="00BA7A8A" w:rsidP="0078581C">
      <w:pPr>
        <w:keepNext/>
        <w:spacing w:before="240" w:after="0" w:line="240" w:lineRule="auto"/>
        <w:outlineLvl w:val="3"/>
      </w:pPr>
      <w:bookmarkStart w:id="3" w:name="d0e5"/>
      <w:r>
        <w:rPr>
          <w:rFonts w:ascii="Arial Black" w:hAnsi="Arial Black"/>
          <w:color w:val="000000"/>
        </w:rPr>
        <w:t>706.1.1   DEFINITIONS</w:t>
      </w:r>
      <w:bookmarkEnd w:id="3"/>
    </w:p>
    <w:p w14:paraId="398E1D35" w14:textId="77777777" w:rsidR="007802B1" w:rsidRDefault="00BA7A8A">
      <w:pPr>
        <w:spacing w:after="0" w:line="300" w:lineRule="atLeast"/>
        <w:jc w:val="both"/>
      </w:pPr>
      <w:r>
        <w:rPr>
          <w:rFonts w:ascii="Arial" w:hAnsi="Arial"/>
          <w:color w:val="000000"/>
        </w:rPr>
        <w:t>Definitions related to this policy include:</w:t>
      </w:r>
    </w:p>
    <w:p w14:paraId="398E1D37" w14:textId="76E29E99" w:rsidR="007802B1" w:rsidRDefault="00BA7A8A">
      <w:pPr>
        <w:spacing w:before="120" w:after="0" w:line="300" w:lineRule="atLeast"/>
        <w:jc w:val="both"/>
      </w:pPr>
      <w:r>
        <w:rPr>
          <w:rFonts w:ascii="Arial" w:hAnsi="Arial"/>
          <w:b/>
          <w:color w:val="000000"/>
        </w:rPr>
        <w:t>Communicable disease</w:t>
      </w:r>
      <w:r>
        <w:rPr>
          <w:rFonts w:ascii="Arial" w:hAnsi="Arial"/>
          <w:color w:val="000000"/>
        </w:rPr>
        <w:t xml:space="preserve"> - A human disease caused by microorganisms that are present in and transmissible through human blood, bodily fluid</w:t>
      </w:r>
      <w:r w:rsidR="00AC5EE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or tissue, or by breathing or coughing. These diseases commonly include but are not limited to hepatitis B virus (HBV), HIV</w:t>
      </w:r>
      <w:r w:rsidR="00AC5EE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and tuberculosis.</w:t>
      </w:r>
    </w:p>
    <w:p w14:paraId="398E1D38" w14:textId="4AAE77BB" w:rsidR="007802B1" w:rsidRDefault="00BA7A8A">
      <w:pPr>
        <w:spacing w:before="120" w:after="0" w:line="300" w:lineRule="atLeast"/>
        <w:jc w:val="both"/>
      </w:pPr>
      <w:r>
        <w:rPr>
          <w:rFonts w:ascii="Arial" w:hAnsi="Arial"/>
          <w:b/>
          <w:color w:val="000000"/>
        </w:rPr>
        <w:t>Exposure</w:t>
      </w:r>
      <w:r>
        <w:rPr>
          <w:rFonts w:ascii="Arial" w:hAnsi="Arial"/>
          <w:color w:val="000000"/>
        </w:rPr>
        <w:t xml:space="preserve"> - When an eye, mouth, mucous membrane</w:t>
      </w:r>
      <w:r w:rsidR="00AC5EE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or non-intact skin comes into contact with blood or other potentially infectious materials or when these substances are injected or infused under the skin; when an individual is exposed to a person who has a disease that can be passed through the air by talking, sneezing</w:t>
      </w:r>
      <w:r w:rsidR="00AC5EE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or coughing (e.g., tuberculosis), or the individual is in an area that was occupied by such a person. If uncertain, the Responsible Physician</w:t>
      </w:r>
      <w:r w:rsidR="00F331F6">
        <w:rPr>
          <w:rFonts w:ascii="Arial" w:hAnsi="Arial"/>
          <w:color w:val="000000"/>
        </w:rPr>
        <w:t xml:space="preserve"> or the authorized designee</w:t>
      </w:r>
      <w:r>
        <w:rPr>
          <w:rFonts w:ascii="Arial" w:hAnsi="Arial"/>
          <w:color w:val="000000"/>
        </w:rPr>
        <w:t xml:space="preserve"> will determine whether an incident meets the definition of an exposure.</w:t>
      </w:r>
    </w:p>
    <w:p w14:paraId="398E1D3A" w14:textId="68861F9A" w:rsidR="007802B1" w:rsidRDefault="00BA7A8A" w:rsidP="0078581C">
      <w:pPr>
        <w:keepNext/>
        <w:spacing w:before="240" w:after="0" w:line="240" w:lineRule="auto"/>
        <w:outlineLvl w:val="2"/>
      </w:pPr>
      <w:bookmarkStart w:id="4" w:name="d0e28"/>
      <w:r>
        <w:rPr>
          <w:rFonts w:ascii="Arial Black" w:hAnsi="Arial Black"/>
          <w:b/>
          <w:color w:val="000000"/>
        </w:rPr>
        <w:t>706.2   POLICY</w:t>
      </w:r>
      <w:bookmarkEnd w:id="4"/>
    </w:p>
    <w:p w14:paraId="398E1D3B" w14:textId="7C7755B8" w:rsidR="007802B1" w:rsidRDefault="00BA7A8A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The </w:t>
      </w:r>
      <w:r w:rsidR="00F331F6">
        <w:rPr>
          <w:rFonts w:ascii="Arial" w:hAnsi="Arial"/>
          <w:color w:val="000000"/>
        </w:rPr>
        <w:t>Agency</w:t>
      </w:r>
      <w:r>
        <w:rPr>
          <w:rFonts w:ascii="Arial" w:hAnsi="Arial"/>
          <w:color w:val="000000"/>
        </w:rPr>
        <w:t xml:space="preserve"> is committed to addressing the risks associated with communicable diseases among the inmate population.</w:t>
      </w:r>
    </w:p>
    <w:p w14:paraId="398E1D3D" w14:textId="39E92C9A" w:rsidR="007802B1" w:rsidRDefault="00BA7A8A" w:rsidP="0078581C">
      <w:pPr>
        <w:keepNext/>
        <w:spacing w:before="240" w:after="0" w:line="240" w:lineRule="auto"/>
        <w:outlineLvl w:val="2"/>
      </w:pPr>
      <w:bookmarkStart w:id="5" w:name="d0e36"/>
      <w:r>
        <w:rPr>
          <w:rFonts w:ascii="Arial Black" w:hAnsi="Arial Black"/>
          <w:b/>
          <w:color w:val="000000"/>
        </w:rPr>
        <w:t>706.3   PROCEDURE</w:t>
      </w:r>
      <w:bookmarkEnd w:id="5"/>
    </w:p>
    <w:p w14:paraId="5F1410E0" w14:textId="4F5B894B" w:rsidR="00AC5EEC" w:rsidRDefault="00BA7A8A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The Responsible Physician </w:t>
      </w:r>
      <w:r w:rsidR="00F331F6">
        <w:rPr>
          <w:rFonts w:ascii="Arial" w:hAnsi="Arial"/>
          <w:color w:val="000000"/>
        </w:rPr>
        <w:t xml:space="preserve">or the authorized designee </w:t>
      </w:r>
      <w:r w:rsidRPr="0078581C">
        <w:rPr>
          <w:rFonts w:ascii="Arial" w:hAnsi="Arial"/>
          <w:iCs/>
          <w:color w:val="000000"/>
        </w:rPr>
        <w:t>should</w:t>
      </w:r>
      <w:r>
        <w:rPr>
          <w:rFonts w:ascii="Arial" w:hAnsi="Arial"/>
          <w:color w:val="000000"/>
        </w:rPr>
        <w:t xml:space="preserve"> prepare procedures related to communicable diseases that include:</w:t>
      </w:r>
    </w:p>
    <w:p w14:paraId="398E1D3F" w14:textId="77777777" w:rsidR="007802B1" w:rsidRDefault="00BA7A8A" w:rsidP="00F331F6">
      <w:pPr>
        <w:numPr>
          <w:ilvl w:val="0"/>
          <w:numId w:val="3"/>
        </w:numPr>
        <w:tabs>
          <w:tab w:val="left" w:pos="1134"/>
        </w:tabs>
        <w:spacing w:before="120" w:after="0" w:line="300" w:lineRule="atLeast"/>
        <w:ind w:left="1134" w:hanging="567"/>
        <w:jc w:val="both"/>
      </w:pPr>
      <w:r>
        <w:rPr>
          <w:rFonts w:ascii="Arial" w:hAnsi="Arial"/>
          <w:color w:val="000000"/>
        </w:rPr>
        <w:t>Exposure prevention and decontamination procedures.</w:t>
      </w:r>
    </w:p>
    <w:p w14:paraId="398E1D40" w14:textId="77777777" w:rsidR="007802B1" w:rsidRDefault="00BA7A8A">
      <w:pPr>
        <w:numPr>
          <w:ilvl w:val="0"/>
          <w:numId w:val="3"/>
        </w:numPr>
        <w:tabs>
          <w:tab w:val="left" w:pos="1134"/>
        </w:tabs>
        <w:spacing w:before="120" w:after="0" w:line="300" w:lineRule="atLeast"/>
        <w:ind w:left="1134" w:hanging="567"/>
        <w:jc w:val="both"/>
      </w:pPr>
      <w:r>
        <w:rPr>
          <w:rFonts w:ascii="Arial" w:hAnsi="Arial"/>
          <w:color w:val="000000"/>
        </w:rPr>
        <w:t>Procedures for when and how inmates may obtain medical attention in the event of an exposure or suspected exposure.</w:t>
      </w:r>
    </w:p>
    <w:p w14:paraId="398E1D41" w14:textId="05AEE89A" w:rsidR="007802B1" w:rsidRDefault="00BA7A8A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1134" w:hanging="567"/>
        <w:jc w:val="both"/>
      </w:pPr>
      <w:r>
        <w:rPr>
          <w:rFonts w:ascii="Arial" w:hAnsi="Arial"/>
          <w:color w:val="000000"/>
        </w:rPr>
        <w:t>Procedures related to mitigating the risks associated with communicable disease in the inmate population. These will include but are not limited to:</w:t>
      </w:r>
    </w:p>
    <w:p w14:paraId="398E1D42" w14:textId="77777777" w:rsidR="007802B1" w:rsidRDefault="00BA7A8A">
      <w:pPr>
        <w:numPr>
          <w:ilvl w:val="0"/>
          <w:numId w:val="1"/>
        </w:numPr>
        <w:tabs>
          <w:tab w:val="left" w:pos="1701"/>
        </w:tabs>
        <w:spacing w:before="120" w:after="0" w:line="240" w:lineRule="auto"/>
        <w:ind w:left="1701" w:hanging="567"/>
        <w:jc w:val="both"/>
      </w:pPr>
      <w:r>
        <w:rPr>
          <w:rFonts w:ascii="Arial" w:hAnsi="Arial"/>
          <w:color w:val="000000"/>
        </w:rPr>
        <w:t>Proper screening of incoming inmates.</w:t>
      </w:r>
    </w:p>
    <w:p w14:paraId="398E1D43" w14:textId="77777777" w:rsidR="007802B1" w:rsidRDefault="00BA7A8A">
      <w:pPr>
        <w:numPr>
          <w:ilvl w:val="0"/>
          <w:numId w:val="1"/>
        </w:numPr>
        <w:tabs>
          <w:tab w:val="left" w:pos="1701"/>
        </w:tabs>
        <w:spacing w:before="120" w:after="0" w:line="300" w:lineRule="atLeast"/>
        <w:ind w:left="1701" w:hanging="567"/>
        <w:jc w:val="both"/>
      </w:pPr>
      <w:r>
        <w:rPr>
          <w:rFonts w:ascii="Arial" w:hAnsi="Arial"/>
          <w:color w:val="000000"/>
        </w:rPr>
        <w:t>Appropriate testing.</w:t>
      </w:r>
    </w:p>
    <w:p w14:paraId="398E1D44" w14:textId="77777777" w:rsidR="007802B1" w:rsidRDefault="00BA7A8A">
      <w:pPr>
        <w:numPr>
          <w:ilvl w:val="0"/>
          <w:numId w:val="1"/>
        </w:numPr>
        <w:tabs>
          <w:tab w:val="left" w:pos="1701"/>
        </w:tabs>
        <w:spacing w:before="120" w:after="0" w:line="300" w:lineRule="atLeast"/>
        <w:ind w:left="1701" w:hanging="567"/>
        <w:jc w:val="both"/>
      </w:pPr>
      <w:r>
        <w:rPr>
          <w:rFonts w:ascii="Arial" w:hAnsi="Arial"/>
          <w:color w:val="000000"/>
        </w:rPr>
        <w:t>Investigations of suspected exposures.</w:t>
      </w:r>
    </w:p>
    <w:p w14:paraId="398E1D45" w14:textId="77777777" w:rsidR="007802B1" w:rsidRDefault="00BA7A8A">
      <w:pPr>
        <w:numPr>
          <w:ilvl w:val="0"/>
          <w:numId w:val="1"/>
        </w:numPr>
        <w:tabs>
          <w:tab w:val="left" w:pos="1701"/>
        </w:tabs>
        <w:spacing w:before="120" w:after="0" w:line="300" w:lineRule="atLeast"/>
        <w:ind w:left="1701" w:hanging="567"/>
        <w:jc w:val="both"/>
      </w:pPr>
      <w:r>
        <w:rPr>
          <w:rFonts w:ascii="Arial" w:hAnsi="Arial"/>
          <w:color w:val="000000"/>
        </w:rPr>
        <w:t>Appropriate medical attention and precautions to be used by staff, including separating or isolating inmates appropriately.</w:t>
      </w:r>
    </w:p>
    <w:p w14:paraId="398E1D46" w14:textId="77777777" w:rsidR="007802B1" w:rsidRDefault="00BA7A8A">
      <w:pPr>
        <w:numPr>
          <w:ilvl w:val="0"/>
          <w:numId w:val="1"/>
        </w:numPr>
        <w:tabs>
          <w:tab w:val="left" w:pos="1701"/>
        </w:tabs>
        <w:spacing w:before="120" w:after="0" w:line="300" w:lineRule="atLeast"/>
        <w:ind w:left="1701" w:hanging="567"/>
        <w:jc w:val="both"/>
      </w:pPr>
      <w:r w:rsidRPr="00FC50F9">
        <w:rPr>
          <w:rFonts w:ascii="Arial" w:hAnsi="Arial"/>
          <w:color w:val="000000"/>
        </w:rPr>
        <w:lastRenderedPageBreak/>
        <w:t>Sanitation and inmate hygiene efforts,</w:t>
      </w:r>
      <w:r>
        <w:rPr>
          <w:rFonts w:ascii="Arial" w:hAnsi="Arial"/>
          <w:color w:val="000000"/>
        </w:rPr>
        <w:t xml:space="preserve"> including the sanitation of medical equipment.</w:t>
      </w:r>
    </w:p>
    <w:p w14:paraId="398E1D47" w14:textId="64C878A8" w:rsidR="007802B1" w:rsidRDefault="00BA7A8A">
      <w:pPr>
        <w:numPr>
          <w:ilvl w:val="0"/>
          <w:numId w:val="1"/>
        </w:numPr>
        <w:tabs>
          <w:tab w:val="left" w:pos="1701"/>
        </w:tabs>
        <w:spacing w:before="120" w:after="0" w:line="300" w:lineRule="atLeast"/>
        <w:ind w:left="1701" w:hanging="567"/>
        <w:jc w:val="both"/>
      </w:pPr>
      <w:r>
        <w:rPr>
          <w:rFonts w:ascii="Arial" w:hAnsi="Arial"/>
          <w:color w:val="000000"/>
        </w:rPr>
        <w:t>Control of vermin and parasites, such as mice, lice</w:t>
      </w:r>
      <w:r w:rsidR="00AC5EE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and bedbugs.</w:t>
      </w:r>
    </w:p>
    <w:p w14:paraId="398E1D48" w14:textId="77777777" w:rsidR="007802B1" w:rsidRDefault="00BA7A8A">
      <w:pPr>
        <w:numPr>
          <w:ilvl w:val="0"/>
          <w:numId w:val="1"/>
        </w:numPr>
        <w:tabs>
          <w:tab w:val="left" w:pos="1701"/>
        </w:tabs>
        <w:spacing w:before="120" w:after="0" w:line="300" w:lineRule="atLeast"/>
        <w:ind w:left="1701" w:hanging="567"/>
        <w:jc w:val="both"/>
      </w:pPr>
      <w:r>
        <w:rPr>
          <w:rFonts w:ascii="Arial" w:hAnsi="Arial"/>
          <w:color w:val="000000"/>
        </w:rPr>
        <w:t>Reporting communicable diseases and suspected exposures to the proper authorities.</w:t>
      </w:r>
    </w:p>
    <w:p w14:paraId="398E1D4B" w14:textId="0FDB34CF" w:rsidR="007802B1" w:rsidRDefault="00BA7A8A" w:rsidP="0078581C">
      <w:pPr>
        <w:numPr>
          <w:ilvl w:val="0"/>
          <w:numId w:val="3"/>
        </w:numPr>
        <w:tabs>
          <w:tab w:val="left" w:pos="1134"/>
        </w:tabs>
        <w:spacing w:before="120" w:after="0" w:line="300" w:lineRule="atLeast"/>
        <w:ind w:left="1134" w:hanging="567"/>
        <w:jc w:val="both"/>
      </w:pPr>
      <w:r w:rsidRPr="00FC50F9">
        <w:rPr>
          <w:rFonts w:ascii="Arial" w:hAnsi="Arial"/>
          <w:color w:val="000000"/>
        </w:rPr>
        <w:t>Compliance with all relevant laws or regulations related to communicable diseases, including</w:t>
      </w:r>
      <w:r w:rsidR="00BB2DDB">
        <w:rPr>
          <w:rFonts w:ascii="Arial" w:hAnsi="Arial"/>
          <w:color w:val="000000"/>
        </w:rPr>
        <w:t xml:space="preserve"> r</w:t>
      </w:r>
      <w:r>
        <w:rPr>
          <w:rFonts w:ascii="Arial" w:hAnsi="Arial"/>
          <w:color w:val="000000"/>
        </w:rPr>
        <w:t>esponding to requests and notifications regarding exposures covered under the Ryan White law (42 USC § 300ff-133; 42 USC § 300ff-136).</w:t>
      </w:r>
    </w:p>
    <w:p w14:paraId="398E1D4D" w14:textId="2E14ED5C" w:rsidR="007802B1" w:rsidRDefault="00BA7A8A" w:rsidP="0078581C">
      <w:pPr>
        <w:keepNext/>
        <w:spacing w:before="240" w:after="0" w:line="240" w:lineRule="auto"/>
        <w:outlineLvl w:val="2"/>
      </w:pPr>
      <w:bookmarkStart w:id="6" w:name="d0e87"/>
      <w:r>
        <w:rPr>
          <w:rFonts w:ascii="Arial Black" w:hAnsi="Arial Black"/>
          <w:b/>
          <w:color w:val="000000"/>
        </w:rPr>
        <w:t>706.4   EXPOSURE PREVENTION AND MITIGATION</w:t>
      </w:r>
      <w:bookmarkEnd w:id="6"/>
    </w:p>
    <w:p w14:paraId="398E1D4F" w14:textId="668E7765" w:rsidR="007802B1" w:rsidRDefault="00BA7A8A" w:rsidP="0078581C">
      <w:pPr>
        <w:keepNext/>
        <w:spacing w:before="240" w:after="0" w:line="240" w:lineRule="auto"/>
        <w:outlineLvl w:val="3"/>
      </w:pPr>
      <w:bookmarkStart w:id="7" w:name="d0e89"/>
      <w:r>
        <w:rPr>
          <w:rFonts w:ascii="Arial Black" w:hAnsi="Arial Black"/>
          <w:color w:val="000000"/>
        </w:rPr>
        <w:t>706.4.1   SUSPECTED EXPOSURE OF AN INMATE</w:t>
      </w:r>
      <w:bookmarkEnd w:id="7"/>
    </w:p>
    <w:p w14:paraId="398E1D50" w14:textId="02874ADE" w:rsidR="007802B1" w:rsidRDefault="002E6BF4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Employees </w:t>
      </w:r>
      <w:r w:rsidR="00BA7A8A">
        <w:rPr>
          <w:rFonts w:ascii="Arial" w:hAnsi="Arial"/>
          <w:color w:val="000000"/>
        </w:rPr>
        <w:t>who become aware that an inmate may have been exposed should, as soon as practicable:</w:t>
      </w:r>
    </w:p>
    <w:p w14:paraId="398E1D51" w14:textId="77777777" w:rsidR="007802B1" w:rsidRDefault="00BA7A8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jc w:val="both"/>
      </w:pPr>
      <w:r>
        <w:rPr>
          <w:rFonts w:ascii="Arial" w:hAnsi="Arial"/>
          <w:color w:val="000000"/>
        </w:rPr>
        <w:t>Take steps to reduce exposure to other inmates and begin decontamination procedures.</w:t>
      </w:r>
    </w:p>
    <w:p w14:paraId="398E1D52" w14:textId="77777777" w:rsidR="007802B1" w:rsidRDefault="00BA7A8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jc w:val="both"/>
      </w:pPr>
      <w:r>
        <w:rPr>
          <w:rFonts w:ascii="Arial" w:hAnsi="Arial"/>
          <w:color w:val="000000"/>
        </w:rPr>
        <w:t>Use precautions related to exposure prevention as applicable to the situation (e.g., gloves, face masks).</w:t>
      </w:r>
    </w:p>
    <w:p w14:paraId="398E1D53" w14:textId="77777777" w:rsidR="007802B1" w:rsidRDefault="00BA7A8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jc w:val="both"/>
      </w:pPr>
      <w:r>
        <w:rPr>
          <w:rFonts w:ascii="Arial" w:hAnsi="Arial"/>
          <w:color w:val="000000"/>
        </w:rPr>
        <w:t>Contact a qualified health care professional to care for the inmate as needed, and obtain recommendations regarding isolation or quarantine of the inmate.</w:t>
      </w:r>
    </w:p>
    <w:p w14:paraId="398E1D54" w14:textId="3E9BE23A" w:rsidR="007802B1" w:rsidRDefault="00BA7A8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jc w:val="both"/>
      </w:pPr>
      <w:r>
        <w:rPr>
          <w:rFonts w:ascii="Arial" w:hAnsi="Arial"/>
          <w:color w:val="000000"/>
        </w:rPr>
        <w:t>Notify the appropriate supervisor</w:t>
      </w:r>
      <w:r w:rsidR="00F331F6">
        <w:rPr>
          <w:rFonts w:ascii="Arial" w:hAnsi="Arial"/>
          <w:color w:val="000000"/>
        </w:rPr>
        <w:t xml:space="preserve"> through the chain of command</w:t>
      </w:r>
      <w:r>
        <w:rPr>
          <w:rFonts w:ascii="Arial" w:hAnsi="Arial"/>
          <w:color w:val="000000"/>
        </w:rPr>
        <w:t>﻿.</w:t>
      </w:r>
    </w:p>
    <w:p w14:paraId="398E1D56" w14:textId="427F04D1" w:rsidR="007802B1" w:rsidRDefault="00BA7A8A" w:rsidP="0078581C">
      <w:pPr>
        <w:keepNext/>
        <w:spacing w:before="240" w:after="0" w:line="240" w:lineRule="auto"/>
        <w:outlineLvl w:val="3"/>
      </w:pPr>
      <w:bookmarkStart w:id="8" w:name="d0e105"/>
      <w:r>
        <w:rPr>
          <w:rFonts w:ascii="Arial Black" w:hAnsi="Arial Black"/>
          <w:color w:val="000000"/>
        </w:rPr>
        <w:t>706.4.2   SUPERVISOR RESPONSE AND REPORTING REQUIREMENTS</w:t>
      </w:r>
      <w:bookmarkEnd w:id="8"/>
    </w:p>
    <w:p w14:paraId="398E1D57" w14:textId="7E6E8915" w:rsidR="007802B1" w:rsidRPr="0022107E" w:rsidRDefault="00BA7A8A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The responding </w:t>
      </w:r>
      <w:r w:rsidRPr="0022107E">
        <w:rPr>
          <w:rFonts w:ascii="Arial" w:hAnsi="Arial"/>
          <w:color w:val="000000"/>
        </w:rPr>
        <w:t xml:space="preserve">supervisor </w:t>
      </w:r>
      <w:r w:rsidR="00FC50F9" w:rsidRPr="0022107E">
        <w:rPr>
          <w:rFonts w:ascii="Arial" w:hAnsi="Arial"/>
          <w:color w:val="000000"/>
        </w:rPr>
        <w:t xml:space="preserve">should </w:t>
      </w:r>
      <w:r w:rsidRPr="0022107E">
        <w:rPr>
          <w:rFonts w:ascii="Arial" w:hAnsi="Arial"/>
          <w:color w:val="000000"/>
        </w:rPr>
        <w:t>investigate every exposure or suspected exposure</w:t>
      </w:r>
      <w:r>
        <w:rPr>
          <w:rFonts w:ascii="Arial" w:hAnsi="Arial"/>
          <w:color w:val="000000"/>
        </w:rPr>
        <w:t xml:space="preserve"> of an inmate as soon as reasonably practicable following notification. </w:t>
      </w:r>
      <w:r w:rsidRPr="0022107E">
        <w:rPr>
          <w:rFonts w:ascii="Arial" w:hAnsi="Arial"/>
          <w:color w:val="000000"/>
        </w:rPr>
        <w:t xml:space="preserve">The supervisor </w:t>
      </w:r>
      <w:r w:rsidR="00FC50F9" w:rsidRPr="0022107E">
        <w:rPr>
          <w:rFonts w:ascii="Arial" w:hAnsi="Arial"/>
          <w:color w:val="000000"/>
        </w:rPr>
        <w:t xml:space="preserve">should </w:t>
      </w:r>
      <w:r w:rsidRPr="0022107E">
        <w:rPr>
          <w:rFonts w:ascii="Arial" w:hAnsi="Arial"/>
          <w:color w:val="000000"/>
        </w:rPr>
        <w:t>ensure the inmate receives appropriate medical assistance and that steps are taken to protect other inmates and staff.</w:t>
      </w:r>
    </w:p>
    <w:p w14:paraId="398E1D58" w14:textId="718DDBB1" w:rsidR="007802B1" w:rsidRDefault="00BA7A8A">
      <w:pPr>
        <w:spacing w:before="120" w:after="0" w:line="300" w:lineRule="atLeast"/>
        <w:jc w:val="both"/>
      </w:pPr>
      <w:r w:rsidRPr="0022107E">
        <w:rPr>
          <w:rFonts w:ascii="Arial" w:hAnsi="Arial"/>
          <w:color w:val="000000"/>
        </w:rPr>
        <w:t xml:space="preserve">All incidents involving a suspected exposure </w:t>
      </w:r>
      <w:r w:rsidR="00FC50F9" w:rsidRPr="0022107E">
        <w:rPr>
          <w:rFonts w:ascii="Arial" w:hAnsi="Arial"/>
          <w:color w:val="000000"/>
        </w:rPr>
        <w:t xml:space="preserve">should </w:t>
      </w:r>
      <w:r w:rsidRPr="0022107E">
        <w:rPr>
          <w:rFonts w:ascii="Arial" w:hAnsi="Arial"/>
          <w:color w:val="000000"/>
        </w:rPr>
        <w:t>be thoroughly documented.</w:t>
      </w:r>
    </w:p>
    <w:p w14:paraId="398E1D5A" w14:textId="62758326" w:rsidR="007802B1" w:rsidRDefault="00BA7A8A" w:rsidP="0078581C">
      <w:pPr>
        <w:keepNext/>
        <w:spacing w:before="240" w:after="0" w:line="240" w:lineRule="auto"/>
        <w:outlineLvl w:val="3"/>
      </w:pPr>
      <w:bookmarkStart w:id="9" w:name="d0e114"/>
      <w:r>
        <w:rPr>
          <w:rFonts w:ascii="Arial Black" w:hAnsi="Arial Black"/>
          <w:color w:val="000000"/>
        </w:rPr>
        <w:t>706.4.3   MEDICAL CONSULTATION, EVALUATION</w:t>
      </w:r>
      <w:r w:rsidR="00BB2DDB">
        <w:rPr>
          <w:rFonts w:ascii="Arial Black" w:hAnsi="Arial Black"/>
          <w:color w:val="000000"/>
        </w:rPr>
        <w:t>,</w:t>
      </w:r>
      <w:r>
        <w:rPr>
          <w:rFonts w:ascii="Arial Black" w:hAnsi="Arial Black"/>
          <w:color w:val="000000"/>
        </w:rPr>
        <w:t xml:space="preserve"> AND TREATMENT</w:t>
      </w:r>
      <w:bookmarkEnd w:id="9"/>
    </w:p>
    <w:p w14:paraId="398E1D5B" w14:textId="1C6A759B" w:rsidR="007802B1" w:rsidRDefault="00BA7A8A">
      <w:pPr>
        <w:spacing w:after="0" w:line="300" w:lineRule="atLeast"/>
        <w:jc w:val="both"/>
      </w:pPr>
      <w:r w:rsidRPr="0022107E">
        <w:rPr>
          <w:rFonts w:ascii="Arial" w:hAnsi="Arial"/>
          <w:color w:val="000000"/>
        </w:rPr>
        <w:t xml:space="preserve">Any exposed inmate </w:t>
      </w:r>
      <w:r w:rsidR="00FC50F9" w:rsidRPr="0022107E">
        <w:rPr>
          <w:rFonts w:ascii="Arial" w:hAnsi="Arial"/>
          <w:color w:val="000000"/>
        </w:rPr>
        <w:t>has</w:t>
      </w:r>
      <w:r w:rsidRPr="0022107E">
        <w:rPr>
          <w:rFonts w:ascii="Arial" w:hAnsi="Arial"/>
          <w:color w:val="000000"/>
        </w:rPr>
        <w:t xml:space="preserve"> the opportunity to have a medical evaluation immediately after an exposure and follow-up evaluations as necessary.</w:t>
      </w:r>
      <w:r>
        <w:rPr>
          <w:rFonts w:ascii="Arial" w:hAnsi="Arial"/>
          <w:color w:val="000000"/>
        </w:rPr>
        <w:t xml:space="preserve"> Testing a person for communicable diseases when that person </w:t>
      </w:r>
      <w:r w:rsidRPr="002E6BF4">
        <w:rPr>
          <w:rFonts w:ascii="Arial" w:hAnsi="Arial"/>
          <w:color w:val="000000"/>
        </w:rPr>
        <w:t>was the source of an exposure</w:t>
      </w:r>
      <w:r>
        <w:rPr>
          <w:rFonts w:ascii="Arial" w:hAnsi="Arial"/>
          <w:color w:val="000000"/>
        </w:rPr>
        <w:t xml:space="preserve"> may be sought when appropriate. Source testing is the responsibility of the Responsible Physician</w:t>
      </w:r>
      <w:r w:rsidR="00263987">
        <w:rPr>
          <w:rFonts w:ascii="Arial" w:hAnsi="Arial"/>
          <w:color w:val="000000"/>
        </w:rPr>
        <w:t xml:space="preserve"> or authorized designee</w:t>
      </w:r>
      <w:r>
        <w:rPr>
          <w:rFonts w:ascii="Arial" w:hAnsi="Arial"/>
          <w:color w:val="000000"/>
        </w:rPr>
        <w:t>.</w:t>
      </w:r>
    </w:p>
    <w:p w14:paraId="398E1D5D" w14:textId="13242CDE" w:rsidR="007802B1" w:rsidRDefault="00BA7A8A" w:rsidP="0078581C">
      <w:pPr>
        <w:keepNext/>
        <w:spacing w:before="240" w:after="0" w:line="240" w:lineRule="auto"/>
        <w:outlineLvl w:val="2"/>
      </w:pPr>
      <w:bookmarkStart w:id="10" w:name="d0e125"/>
      <w:r>
        <w:rPr>
          <w:rFonts w:ascii="Arial Black" w:hAnsi="Arial Black"/>
          <w:b/>
          <w:color w:val="000000"/>
        </w:rPr>
        <w:t>706.5   INMATE CONFIDENTIALITY</w:t>
      </w:r>
      <w:bookmarkEnd w:id="10"/>
    </w:p>
    <w:p w14:paraId="398E1D5E" w14:textId="6DDA02BC" w:rsidR="007802B1" w:rsidRDefault="00BA7A8A">
      <w:pPr>
        <w:spacing w:after="0" w:line="3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Any information regarding inmates and possible communicable diseases shall be considered confidential health care records.</w:t>
      </w:r>
    </w:p>
    <w:p w14:paraId="46ECCCF3" w14:textId="77777777" w:rsidR="00BB2DDB" w:rsidRDefault="00BB2DDB">
      <w:pPr>
        <w:spacing w:after="0" w:line="300" w:lineRule="atLeast"/>
        <w:jc w:val="both"/>
        <w:rPr>
          <w:rFonts w:ascii="Arial" w:hAnsi="Arial"/>
          <w:color w:val="000000"/>
        </w:rPr>
      </w:pPr>
    </w:p>
    <w:p w14:paraId="16A7B20A" w14:textId="3A65DD69" w:rsidR="00C04A44" w:rsidRDefault="00C04A44">
      <w:pPr>
        <w:spacing w:after="0" w:line="300" w:lineRule="atLeast"/>
        <w:jc w:val="both"/>
        <w:rPr>
          <w:rFonts w:ascii="Arial" w:hAnsi="Arial"/>
          <w:color w:val="000000"/>
        </w:rPr>
      </w:pPr>
    </w:p>
    <w:p w14:paraId="210A7B6C" w14:textId="77777777" w:rsidR="00C04A44" w:rsidRPr="00C67FB8" w:rsidRDefault="00C04A44" w:rsidP="00C04A4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IMPLEMENTATION </w:t>
      </w:r>
      <w:r w:rsidRPr="00C67FB8">
        <w:rPr>
          <w:b/>
          <w:bCs/>
          <w:color w:val="FF0000"/>
        </w:rPr>
        <w:t>GUID</w:t>
      </w:r>
      <w:r>
        <w:rPr>
          <w:b/>
          <w:bCs/>
          <w:color w:val="FF0000"/>
        </w:rPr>
        <w:t>ANCE</w:t>
      </w:r>
    </w:p>
    <w:p w14:paraId="2A2DAE09" w14:textId="77777777" w:rsidR="00C04A44" w:rsidRPr="00064484" w:rsidRDefault="00C04A44" w:rsidP="00C04A44">
      <w:pPr>
        <w:rPr>
          <w:b/>
          <w:bCs/>
          <w:i/>
          <w:iCs/>
          <w:color w:val="FF0000"/>
        </w:rPr>
      </w:pPr>
      <w:r w:rsidRPr="00064484">
        <w:rPr>
          <w:b/>
          <w:bCs/>
          <w:i/>
          <w:iCs/>
          <w:color w:val="FF0000"/>
        </w:rPr>
        <w:t xml:space="preserve">The following information is provided to assist you </w:t>
      </w:r>
      <w:r>
        <w:rPr>
          <w:b/>
          <w:bCs/>
          <w:i/>
          <w:iCs/>
          <w:color w:val="FF0000"/>
        </w:rPr>
        <w:t xml:space="preserve">in implementing this policy </w:t>
      </w:r>
      <w:r w:rsidRPr="00064484">
        <w:rPr>
          <w:b/>
          <w:bCs/>
          <w:i/>
          <w:iCs/>
          <w:color w:val="FF0000"/>
        </w:rPr>
        <w:t>and should be deleted before the policy is issued to agency personnel.</w:t>
      </w:r>
    </w:p>
    <w:p w14:paraId="357A53E8" w14:textId="27029A1A" w:rsidR="00C04A44" w:rsidRPr="00275541" w:rsidRDefault="00C04A44" w:rsidP="00C04A44">
      <w:pPr>
        <w:rPr>
          <w:b/>
          <w:bCs/>
        </w:rPr>
      </w:pPr>
      <w:r w:rsidRPr="00275541">
        <w:rPr>
          <w:b/>
          <w:bCs/>
        </w:rPr>
        <w:t>Communicable Diseases</w:t>
      </w:r>
      <w:r w:rsidR="004E71F3">
        <w:rPr>
          <w:b/>
          <w:bCs/>
        </w:rPr>
        <w:t xml:space="preserve"> - Inmates</w:t>
      </w:r>
    </w:p>
    <w:p w14:paraId="30F1AD72" w14:textId="77777777" w:rsidR="00C04A44" w:rsidRDefault="00C04A44" w:rsidP="00C04A44">
      <w:pPr>
        <w:shd w:val="clear" w:color="auto" w:fill="FFFFFF"/>
        <w:rPr>
          <w:rFonts w:cs="Arial"/>
          <w:color w:val="000000"/>
        </w:rPr>
      </w:pPr>
      <w:r w:rsidRPr="00C13BB8">
        <w:rPr>
          <w:rFonts w:cs="Arial"/>
          <w:color w:val="000000"/>
          <w:shd w:val="clear" w:color="auto" w:fill="FFFFFF"/>
        </w:rPr>
        <w:t xml:space="preserve">This policy </w:t>
      </w:r>
      <w:r>
        <w:rPr>
          <w:rFonts w:cs="Arial"/>
          <w:color w:val="000000"/>
        </w:rPr>
        <w:t xml:space="preserve">is being provided to contribute to the ongoing discussions and actions regarding COVID-19 (coronavirus disease 2019). </w:t>
      </w:r>
    </w:p>
    <w:p w14:paraId="4297B0CD" w14:textId="77777777" w:rsidR="00C04A44" w:rsidRDefault="00C04A44" w:rsidP="00C04A44">
      <w:pPr>
        <w:shd w:val="clear" w:color="auto" w:fill="FFFFFF"/>
      </w:pPr>
      <w:r>
        <w:t xml:space="preserve">This policy is intended as a starting point for local governments and agencies preparing policies for dealing with communicable diseases such as COVID-19 and exposure to the coronavirus. This is a national-level policy and does not include applicable state or local requirements. </w:t>
      </w:r>
    </w:p>
    <w:p w14:paraId="50667FC3" w14:textId="5FA7C814" w:rsidR="00C04A44" w:rsidRDefault="00C04A44" w:rsidP="00C04A44">
      <w:pPr>
        <w:shd w:val="clear" w:color="auto" w:fill="FFFFFF"/>
        <w:rPr>
          <w:rFonts w:cs="Arial"/>
          <w:color w:val="000000"/>
        </w:rPr>
      </w:pPr>
      <w:r w:rsidRPr="00F26987">
        <w:rPr>
          <w:rFonts w:cs="Arial"/>
        </w:rPr>
        <w:t>Lexipol is not your agency</w:t>
      </w:r>
      <w:r w:rsidR="004E71F3">
        <w:rPr>
          <w:rFonts w:cs="Arial"/>
        </w:rPr>
        <w:t>’</w:t>
      </w:r>
      <w:r w:rsidRPr="00F26987">
        <w:rPr>
          <w:rFonts w:cs="Arial"/>
        </w:rPr>
        <w:t>s policy maker. Your agency is responsible for reviewing, customizing</w:t>
      </w:r>
      <w:r>
        <w:rPr>
          <w:rFonts w:cs="Arial"/>
        </w:rPr>
        <w:t>,</w:t>
      </w:r>
      <w:r w:rsidRPr="00F26987">
        <w:rPr>
          <w:rFonts w:cs="Arial"/>
        </w:rPr>
        <w:t xml:space="preserve"> and adopting any version of this policy for your agency. </w:t>
      </w:r>
      <w:r>
        <w:rPr>
          <w:rFonts w:cs="Arial"/>
        </w:rPr>
        <w:t xml:space="preserve">Neither the </w:t>
      </w:r>
      <w:r w:rsidRPr="00F26987">
        <w:rPr>
          <w:rFonts w:cs="Arial"/>
        </w:rPr>
        <w:t xml:space="preserve">policy </w:t>
      </w:r>
      <w:r>
        <w:rPr>
          <w:rFonts w:cs="Arial"/>
        </w:rPr>
        <w:t xml:space="preserve">nor any information provided should be </w:t>
      </w:r>
      <w:r w:rsidRPr="00F26987">
        <w:rPr>
          <w:rFonts w:cs="Arial"/>
        </w:rPr>
        <w:t xml:space="preserve">considered to contain legal advice or opinions. You </w:t>
      </w:r>
      <w:r>
        <w:rPr>
          <w:rFonts w:cs="Arial"/>
          <w:color w:val="000000"/>
        </w:rPr>
        <w:t xml:space="preserve">should contact your legal counsel to obtain legal advice. </w:t>
      </w:r>
    </w:p>
    <w:p w14:paraId="07404D23" w14:textId="12EC8B9E" w:rsidR="00C04A44" w:rsidRDefault="00C04A44" w:rsidP="00C04A4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policy is intended to provide </w:t>
      </w:r>
      <w:r w:rsidRPr="00C13BB8">
        <w:rPr>
          <w:rFonts w:cs="Arial"/>
          <w:color w:val="000000"/>
          <w:shd w:val="clear" w:color="auto" w:fill="FFFFFF"/>
        </w:rPr>
        <w:t>guidelines for</w:t>
      </w:r>
      <w:r>
        <w:rPr>
          <w:rFonts w:cs="Arial"/>
          <w:color w:val="000000"/>
          <w:shd w:val="clear" w:color="auto" w:fill="FFFFFF"/>
        </w:rPr>
        <w:t xml:space="preserve"> agency </w:t>
      </w:r>
      <w:r w:rsidRPr="00C13BB8">
        <w:rPr>
          <w:rFonts w:cs="Arial"/>
          <w:color w:val="000000"/>
          <w:shd w:val="clear" w:color="auto" w:fill="FFFFFF"/>
        </w:rPr>
        <w:t xml:space="preserve">personnel to assist in minimizing the risk of </w:t>
      </w:r>
      <w:r w:rsidRPr="00263987">
        <w:rPr>
          <w:rFonts w:cs="Arial"/>
          <w:color w:val="000000"/>
          <w:shd w:val="clear" w:color="auto" w:fill="FFFFFF"/>
        </w:rPr>
        <w:t>the inmate population of your facility contracting and/or spreading communicable diseases and to minimize the incidence of illness and injury. It addresses basic risk-reduction measures associated with communicable diseases, including exposure prevention and mitigation. It also addresses medical evaluation and treatment should an inmate be exposed to a communicable disease.</w:t>
      </w:r>
      <w:r w:rsidRPr="00C13BB8">
        <w:rPr>
          <w:rFonts w:cs="Arial"/>
          <w:color w:val="000000"/>
          <w:shd w:val="clear" w:color="auto" w:fill="FFFFFF"/>
        </w:rPr>
        <w:t> </w:t>
      </w:r>
    </w:p>
    <w:p w14:paraId="13164778" w14:textId="77777777" w:rsidR="00C04A44" w:rsidRPr="00943090" w:rsidRDefault="00C04A44" w:rsidP="00C04A44">
      <w:pPr>
        <w:shd w:val="clear" w:color="auto" w:fill="FFFFFF"/>
        <w:rPr>
          <w:rFonts w:cs="Arial"/>
          <w:color w:val="000000"/>
        </w:rPr>
      </w:pPr>
      <w:r w:rsidRPr="00243703">
        <w:rPr>
          <w:rFonts w:cs="Arial"/>
          <w:color w:val="000000"/>
        </w:rPr>
        <w:t xml:space="preserve">This policy provides the framework for an exposure control plan. </w:t>
      </w:r>
      <w:r>
        <w:rPr>
          <w:rFonts w:cs="Arial"/>
          <w:color w:val="000000"/>
        </w:rPr>
        <w:t>It</w:t>
      </w:r>
      <w:r w:rsidRPr="00243703">
        <w:rPr>
          <w:rFonts w:cs="Arial"/>
          <w:color w:val="000000"/>
        </w:rPr>
        <w:t xml:space="preserve"> is not intended to replace an exposure control plan. Specific procedural mandates should be addressed in an exposure control plan.</w:t>
      </w:r>
    </w:p>
    <w:p w14:paraId="58C0763F" w14:textId="77777777" w:rsidR="00C04A44" w:rsidRPr="00297710" w:rsidRDefault="00C04A44" w:rsidP="00C04A44">
      <w:pPr>
        <w:rPr>
          <w:b/>
          <w:bCs/>
        </w:rPr>
      </w:pPr>
      <w:r w:rsidRPr="00297710">
        <w:rPr>
          <w:b/>
          <w:bCs/>
        </w:rPr>
        <w:t>CUSTOMIZATION</w:t>
      </w:r>
    </w:p>
    <w:p w14:paraId="6A853CCE" w14:textId="77777777" w:rsidR="00C04A44" w:rsidRPr="00B15424" w:rsidRDefault="00C04A44" w:rsidP="00C04A44">
      <w:pPr>
        <w:rPr>
          <w:rFonts w:cs="Arial"/>
        </w:rPr>
      </w:pPr>
      <w:r>
        <w:t xml:space="preserve">You should </w:t>
      </w:r>
      <w:r w:rsidRPr="007A24DA">
        <w:t xml:space="preserve">customize </w:t>
      </w:r>
      <w:r>
        <w:t xml:space="preserve">this policy </w:t>
      </w:r>
      <w:r w:rsidRPr="007A24DA">
        <w:t>to meet your</w:t>
      </w:r>
      <w:r>
        <w:t xml:space="preserve"> agency’s </w:t>
      </w:r>
      <w:r w:rsidRPr="00B15424">
        <w:rPr>
          <w:rFonts w:cs="Arial"/>
        </w:rPr>
        <w:t>practice</w:t>
      </w:r>
      <w:r>
        <w:rPr>
          <w:rFonts w:cs="Arial"/>
        </w:rPr>
        <w:t>, paying particular attention to the following sections</w:t>
      </w:r>
      <w:r w:rsidRPr="00B15424">
        <w:rPr>
          <w:rFonts w:cs="Arial"/>
        </w:rPr>
        <w:t>:</w:t>
      </w:r>
    </w:p>
    <w:p w14:paraId="70EBCC53" w14:textId="021C277B" w:rsidR="00C04A44" w:rsidRDefault="00C04A44">
      <w:pPr>
        <w:spacing w:after="0" w:line="300" w:lineRule="atLeast"/>
        <w:jc w:val="both"/>
      </w:pPr>
      <w:r>
        <w:t xml:space="preserve">PROCEDURE: The policy recommends that the Responsible Physician or </w:t>
      </w:r>
      <w:r w:rsidR="004E71F3">
        <w:t xml:space="preserve">the authorized </w:t>
      </w:r>
      <w:r>
        <w:t xml:space="preserve">designee create procedures that address sanitation and inmate hygiene efforts. </w:t>
      </w:r>
      <w:r w:rsidR="000A3772">
        <w:t>We recommend that the designee consult the CDC website (</w:t>
      </w:r>
      <w:hyperlink r:id="rId7" w:history="1">
        <w:r w:rsidR="000A3772" w:rsidRPr="00A72F09">
          <w:rPr>
            <w:rStyle w:val="Hyperlink"/>
          </w:rPr>
          <w:t>www.cdc.gov</w:t>
        </w:r>
      </w:hyperlink>
      <w:r w:rsidR="000A3772">
        <w:t>) for the latest guidance regarding facility sanitation and personal hygiene measures to be taken for COVID-19.</w:t>
      </w:r>
    </w:p>
    <w:sectPr w:rsidR="00C04A44" w:rsidSect="00785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080" w:left="144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C1F0" w14:textId="77777777" w:rsidR="00D90F1C" w:rsidRDefault="00D90F1C">
      <w:pPr>
        <w:spacing w:after="0" w:line="240" w:lineRule="auto"/>
      </w:pPr>
      <w:r>
        <w:separator/>
      </w:r>
    </w:p>
  </w:endnote>
  <w:endnote w:type="continuationSeparator" w:id="0">
    <w:p w14:paraId="7CA41C2C" w14:textId="77777777" w:rsidR="00D90F1C" w:rsidRDefault="00D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1D67" w14:textId="77777777" w:rsidR="007802B1" w:rsidRDefault="00BA7A8A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744"/>
      <w:gridCol w:w="1872"/>
      <w:gridCol w:w="3744"/>
    </w:tblGrid>
    <w:tr w:rsidR="007802B1" w14:paraId="398E1D6C" w14:textId="77777777">
      <w:tc>
        <w:tcPr>
          <w:tcW w:w="3744" w:type="dxa"/>
        </w:tcPr>
        <w:p w14:paraId="398E1D68" w14:textId="77777777" w:rsidR="007802B1" w:rsidRDefault="00BA7A8A">
          <w:pPr>
            <w:spacing w:after="0" w:line="240" w:lineRule="auto"/>
          </w:pPr>
          <w:r>
            <w:rPr>
              <w:rFonts w:ascii="Arial" w:hAnsi="Arial"/>
              <w:color w:val="000000"/>
              <w:sz w:val="14"/>
            </w:rPr>
            <w:t>Copyright Lexipol, LLC 2020/03/31, All Rights Reserved.</w:t>
          </w:r>
        </w:p>
        <w:p w14:paraId="398E1D69" w14:textId="77777777" w:rsidR="007802B1" w:rsidRDefault="00BA7A8A">
          <w:pPr>
            <w:spacing w:after="0" w:line="240" w:lineRule="auto"/>
          </w:pPr>
          <w:r>
            <w:rPr>
              <w:rFonts w:ascii="Arial" w:hAnsi="Arial"/>
              <w:color w:val="000000"/>
              <w:sz w:val="14"/>
            </w:rPr>
            <w:t>Published with permission by Lexipol Global Master Agency</w:t>
          </w:r>
        </w:p>
      </w:tc>
      <w:tc>
        <w:tcPr>
          <w:tcW w:w="1872" w:type="dxa"/>
        </w:tcPr>
        <w:p w14:paraId="398E1D6A" w14:textId="77777777" w:rsidR="007802B1" w:rsidRDefault="00BA7A8A">
          <w:pPr>
            <w:spacing w:after="0" w:line="240" w:lineRule="auto"/>
            <w:jc w:val="center"/>
          </w:pPr>
          <w:r>
            <w:rPr>
              <w:rFonts w:ascii="Arial" w:hAnsi="Arial"/>
              <w:b/>
              <w:i/>
              <w:color w:val="000000"/>
              <w:sz w:val="24"/>
            </w:rPr>
            <w:t>***DRAFT***</w:t>
          </w:r>
        </w:p>
      </w:tc>
      <w:tc>
        <w:tcPr>
          <w:tcW w:w="3744" w:type="dxa"/>
        </w:tcPr>
        <w:p w14:paraId="398E1D6B" w14:textId="77777777" w:rsidR="007802B1" w:rsidRDefault="00BA7A8A">
          <w:pPr>
            <w:spacing w:after="0" w:line="240" w:lineRule="auto"/>
            <w:jc w:val="right"/>
          </w:pPr>
          <w:r>
            <w:rPr>
              <w:rFonts w:ascii="Arial" w:hAnsi="Arial"/>
              <w:color w:val="000000"/>
              <w:sz w:val="18"/>
            </w:rPr>
            <w:t xml:space="preserve">Communicable Diseases - Inmates - </w:t>
          </w:r>
          <w:r>
            <w:rPr>
              <w:rFonts w:ascii="Arial" w:hAnsi="Arial"/>
              <w:color w:val="000000"/>
              <w:sz w:val="18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1D6D" w14:textId="77777777" w:rsidR="007802B1" w:rsidRDefault="00BA7A8A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  <w:tbl>
    <w:tblPr>
      <w:tblW w:w="9180" w:type="dxa"/>
      <w:tblInd w:w="10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0"/>
      <w:gridCol w:w="90"/>
      <w:gridCol w:w="5490"/>
    </w:tblGrid>
    <w:tr w:rsidR="007802B1" w14:paraId="398E1D72" w14:textId="77777777" w:rsidTr="0078581C">
      <w:tc>
        <w:tcPr>
          <w:tcW w:w="3600" w:type="dxa"/>
        </w:tcPr>
        <w:p w14:paraId="26515C1A" w14:textId="2248BC41" w:rsidR="006C3F5D" w:rsidRPr="00F90BF0" w:rsidRDefault="006C3F5D" w:rsidP="006C3F5D">
          <w:pPr>
            <w:spacing w:after="0" w:line="240" w:lineRule="auto"/>
            <w:rPr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br/>
          </w:r>
          <w:r w:rsidRPr="00F90BF0">
            <w:rPr>
              <w:rFonts w:ascii="Arial" w:hAnsi="Arial"/>
              <w:color w:val="000000"/>
              <w:sz w:val="16"/>
              <w:szCs w:val="16"/>
            </w:rPr>
            <w:t>Copyright Lexipol 2020, All Rights Reserved.</w:t>
          </w:r>
        </w:p>
        <w:p w14:paraId="398E1D6F" w14:textId="0C8B3984" w:rsidR="007802B1" w:rsidRDefault="007802B1">
          <w:pPr>
            <w:spacing w:after="0" w:line="240" w:lineRule="auto"/>
          </w:pPr>
        </w:p>
      </w:tc>
      <w:tc>
        <w:tcPr>
          <w:tcW w:w="90" w:type="dxa"/>
        </w:tcPr>
        <w:p w14:paraId="398E1D70" w14:textId="542A244A" w:rsidR="007802B1" w:rsidRDefault="007802B1">
          <w:pPr>
            <w:spacing w:after="0" w:line="240" w:lineRule="auto"/>
            <w:jc w:val="center"/>
          </w:pPr>
        </w:p>
      </w:tc>
      <w:tc>
        <w:tcPr>
          <w:tcW w:w="5490" w:type="dxa"/>
        </w:tcPr>
        <w:p w14:paraId="398E1D71" w14:textId="6FBF1295" w:rsidR="007802B1" w:rsidRDefault="006C3F5D" w:rsidP="0078581C">
          <w:pPr>
            <w:spacing w:after="0" w:line="240" w:lineRule="auto"/>
            <w:ind w:left="-10" w:firstLine="10"/>
            <w:jc w:val="right"/>
          </w:pPr>
          <w:r>
            <w:rPr>
              <w:rFonts w:ascii="Arial" w:hAnsi="Arial"/>
              <w:color w:val="000000"/>
              <w:sz w:val="18"/>
            </w:rPr>
            <w:br/>
          </w:r>
          <w:r w:rsidRPr="00F90BF0">
            <w:rPr>
              <w:rFonts w:ascii="Arial" w:eastAsia="Times New Roman" w:hAnsi="Arial" w:cs="Arial"/>
              <w:sz w:val="16"/>
              <w:szCs w:val="16"/>
            </w:rPr>
            <w:t xml:space="preserve">Contact us for the full manual at </w:t>
          </w:r>
          <w:hyperlink r:id="rId1" w:history="1">
            <w:r w:rsidRPr="00F90BF0">
              <w:rPr>
                <w:rStyle w:val="Hyperlink"/>
                <w:rFonts w:ascii="Arial" w:hAnsi="Arial" w:cs="Arial"/>
                <w:sz w:val="16"/>
                <w:szCs w:val="16"/>
              </w:rPr>
              <w:t>info@lexipol.com</w:t>
            </w:r>
          </w:hyperlink>
          <w:r w:rsidRPr="00F90BF0">
            <w:rPr>
              <w:rFonts w:ascii="Arial" w:hAnsi="Arial" w:cs="Arial"/>
              <w:sz w:val="16"/>
              <w:szCs w:val="16"/>
            </w:rPr>
            <w:t xml:space="preserve"> or 844-312-9500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 </w:t>
          </w:r>
          <w:r w:rsidRPr="00F90BF0">
            <w:rPr>
              <w:rFonts w:ascii="Arial" w:hAnsi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      </w:t>
          </w:r>
          <w:r w:rsidR="00BA7A8A">
            <w:rPr>
              <w:rFonts w:ascii="Arial" w:hAnsi="Arial"/>
              <w:color w:val="000000"/>
              <w:sz w:val="18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1D79" w14:textId="77777777" w:rsidR="007802B1" w:rsidRDefault="00BA7A8A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  <w:tbl>
    <w:tblPr>
      <w:tblW w:w="0" w:type="auto"/>
      <w:tblInd w:w="10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30"/>
      <w:gridCol w:w="40"/>
      <w:gridCol w:w="5810"/>
    </w:tblGrid>
    <w:tr w:rsidR="007802B1" w14:paraId="398E1D7E" w14:textId="77777777" w:rsidTr="0078581C">
      <w:tc>
        <w:tcPr>
          <w:tcW w:w="3330" w:type="dxa"/>
          <w:vAlign w:val="bottom"/>
        </w:tcPr>
        <w:p w14:paraId="1849D216" w14:textId="5B6ADA4F" w:rsidR="009E3EA5" w:rsidRPr="00F90BF0" w:rsidRDefault="006C3F5D" w:rsidP="009E3EA5">
          <w:pPr>
            <w:spacing w:after="0" w:line="240" w:lineRule="auto"/>
            <w:rPr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br/>
          </w:r>
          <w:r w:rsidR="009E3EA5" w:rsidRPr="00F90BF0">
            <w:rPr>
              <w:rFonts w:ascii="Arial" w:hAnsi="Arial"/>
              <w:color w:val="000000"/>
              <w:sz w:val="16"/>
              <w:szCs w:val="16"/>
            </w:rPr>
            <w:t>Copyright Lexipol 2020, All Rights Reserved.</w:t>
          </w:r>
        </w:p>
        <w:p w14:paraId="398E1D7B" w14:textId="693110E1" w:rsidR="007802B1" w:rsidRDefault="007802B1">
          <w:pPr>
            <w:spacing w:after="0" w:line="240" w:lineRule="auto"/>
          </w:pPr>
        </w:p>
      </w:tc>
      <w:tc>
        <w:tcPr>
          <w:tcW w:w="40" w:type="dxa"/>
        </w:tcPr>
        <w:p w14:paraId="398E1D7C" w14:textId="1A6174E9" w:rsidR="007802B1" w:rsidRDefault="007802B1">
          <w:pPr>
            <w:spacing w:after="0" w:line="240" w:lineRule="auto"/>
            <w:jc w:val="center"/>
          </w:pPr>
        </w:p>
      </w:tc>
      <w:tc>
        <w:tcPr>
          <w:tcW w:w="5810" w:type="dxa"/>
        </w:tcPr>
        <w:p w14:paraId="398E1D7D" w14:textId="27CEDB13" w:rsidR="007802B1" w:rsidRDefault="006C3F5D" w:rsidP="0078581C">
          <w:pPr>
            <w:spacing w:after="0" w:line="240" w:lineRule="auto"/>
            <w:ind w:left="-370" w:firstLine="370"/>
            <w:jc w:val="right"/>
          </w:pPr>
          <w:r>
            <w:rPr>
              <w:rFonts w:ascii="Arial" w:eastAsia="Times New Roman" w:hAnsi="Arial" w:cs="Arial"/>
              <w:sz w:val="16"/>
              <w:szCs w:val="16"/>
            </w:rPr>
            <w:br/>
          </w:r>
          <w:r w:rsidR="009E3EA5" w:rsidRPr="00F90BF0">
            <w:rPr>
              <w:rFonts w:ascii="Arial" w:eastAsia="Times New Roman" w:hAnsi="Arial" w:cs="Arial"/>
              <w:sz w:val="16"/>
              <w:szCs w:val="16"/>
            </w:rPr>
            <w:t xml:space="preserve">Contact us for the full manual at </w:t>
          </w:r>
          <w:hyperlink r:id="rId1" w:history="1">
            <w:r w:rsidR="009E3EA5" w:rsidRPr="00F90BF0">
              <w:rPr>
                <w:rStyle w:val="Hyperlink"/>
                <w:rFonts w:ascii="Arial" w:hAnsi="Arial" w:cs="Arial"/>
                <w:sz w:val="16"/>
                <w:szCs w:val="16"/>
              </w:rPr>
              <w:t>info@lexipol.com</w:t>
            </w:r>
          </w:hyperlink>
          <w:r w:rsidR="009E3EA5" w:rsidRPr="00F90BF0">
            <w:rPr>
              <w:rFonts w:ascii="Arial" w:hAnsi="Arial" w:cs="Arial"/>
              <w:sz w:val="16"/>
              <w:szCs w:val="16"/>
            </w:rPr>
            <w:t xml:space="preserve"> or 844-312-9500</w:t>
          </w:r>
          <w:r w:rsidR="009E3EA5">
            <w:rPr>
              <w:rFonts w:ascii="Arial" w:hAnsi="Arial" w:cs="Arial"/>
              <w:sz w:val="16"/>
              <w:szCs w:val="16"/>
            </w:rPr>
            <w:t xml:space="preserve">   </w:t>
          </w:r>
          <w:r w:rsidR="009E3EA5">
            <w:rPr>
              <w:rFonts w:ascii="Arial" w:hAnsi="Arial"/>
              <w:color w:val="000000"/>
              <w:sz w:val="16"/>
              <w:szCs w:val="16"/>
            </w:rPr>
            <w:t xml:space="preserve">    </w:t>
          </w:r>
          <w:r w:rsidR="009E3EA5" w:rsidRPr="00F90BF0">
            <w:rPr>
              <w:rFonts w:ascii="Arial" w:hAnsi="Arial"/>
              <w:color w:val="000000"/>
              <w:sz w:val="16"/>
              <w:szCs w:val="16"/>
            </w:rPr>
            <w:t xml:space="preserve"> </w:t>
          </w:r>
          <w:r w:rsidR="009E3EA5">
            <w:rPr>
              <w:rFonts w:ascii="Arial" w:hAnsi="Arial"/>
              <w:color w:val="000000"/>
              <w:sz w:val="16"/>
              <w:szCs w:val="16"/>
            </w:rPr>
            <w:t xml:space="preserve">       </w:t>
          </w:r>
          <w:r w:rsidR="00BA7A8A">
            <w:rPr>
              <w:rFonts w:ascii="Arial" w:hAnsi="Arial"/>
              <w:color w:val="000000"/>
              <w:sz w:val="18"/>
            </w:rPr>
            <w:t xml:space="preserve"> </w:t>
          </w:r>
          <w:r w:rsidR="00BA7A8A">
            <w:rPr>
              <w:rFonts w:ascii="Arial" w:hAnsi="Arial"/>
              <w:color w:val="000000"/>
              <w:sz w:val="18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6D20" w14:textId="77777777" w:rsidR="00D90F1C" w:rsidRDefault="00D90F1C">
      <w:pPr>
        <w:spacing w:after="0" w:line="240" w:lineRule="auto"/>
      </w:pPr>
      <w:r>
        <w:separator/>
      </w:r>
    </w:p>
  </w:footnote>
  <w:footnote w:type="continuationSeparator" w:id="0">
    <w:p w14:paraId="7E1ACA80" w14:textId="77777777" w:rsidR="00D90F1C" w:rsidRDefault="00D9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2431" w14:textId="581D3008" w:rsidR="00BB2DDB" w:rsidRDefault="00BB2DDB">
    <w:pPr>
      <w:pBdr>
        <w:top w:val="none" w:sz="0" w:space="18" w:color="auto"/>
      </w:pBdr>
      <w:spacing w:after="0" w:line="240" w:lineRule="auto"/>
      <w:rPr>
        <w:rFonts w:ascii="Arial" w:hAnsi="Arial"/>
        <w:i/>
        <w:color w:val="000000"/>
        <w:sz w:val="24"/>
      </w:rPr>
    </w:pPr>
    <w:r>
      <w:rPr>
        <w:noProof/>
      </w:rPr>
      <w:drawing>
        <wp:inline distT="0" distB="0" distL="0" distR="0" wp14:anchorId="60E6D177" wp14:editId="11FE9CAC">
          <wp:extent cx="2019936" cy="483325"/>
          <wp:effectExtent l="0" t="0" r="0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xipol_2018-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27" cy="50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E1D61" w14:textId="12DA426E" w:rsidR="007802B1" w:rsidRDefault="00BA7A8A">
    <w:pPr>
      <w:pBdr>
        <w:top w:val="none" w:sz="0" w:space="18" w:color="auto"/>
      </w:pBdr>
      <w:spacing w:after="0" w:line="240" w:lineRule="auto"/>
    </w:pPr>
    <w:r>
      <w:rPr>
        <w:rFonts w:ascii="Arial" w:hAnsi="Arial"/>
        <w:i/>
        <w:color w:val="000000"/>
        <w:sz w:val="24"/>
      </w:rPr>
      <w:t>Communicable Diseases - Inmates</w:t>
    </w:r>
  </w:p>
  <w:p w14:paraId="398E1D62" w14:textId="77777777" w:rsidR="007802B1" w:rsidRDefault="00BA7A8A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1D65" w14:textId="1247C7D8" w:rsidR="007802B1" w:rsidRDefault="00BB2DDB" w:rsidP="0078581C">
    <w:pPr>
      <w:pBdr>
        <w:top w:val="none" w:sz="0" w:space="18" w:color="auto"/>
      </w:pBdr>
      <w:spacing w:after="0" w:line="240" w:lineRule="auto"/>
      <w:jc w:val="both"/>
    </w:pPr>
    <w:r>
      <w:rPr>
        <w:noProof/>
      </w:rPr>
      <w:drawing>
        <wp:inline distT="0" distB="0" distL="0" distR="0" wp14:anchorId="44E9084A" wp14:editId="3AEFE769">
          <wp:extent cx="2019936" cy="48332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xipol_2018-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27" cy="50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B65">
      <w:rPr>
        <w:rFonts w:ascii="Arial" w:hAnsi="Arial"/>
        <w:color w:val="000000"/>
        <w:sz w:val="30"/>
      </w:rPr>
      <w:br/>
    </w:r>
    <w:r w:rsidR="00BA7A8A">
      <w:rPr>
        <w:rFonts w:ascii="Arial" w:hAnsi="Arial"/>
        <w:i/>
        <w:color w:val="000000"/>
        <w:sz w:val="24"/>
      </w:rPr>
      <w:t>Communicable Diseases - Inmates</w:t>
    </w:r>
  </w:p>
  <w:p w14:paraId="398E1D66" w14:textId="77777777" w:rsidR="007802B1" w:rsidRDefault="00BA7A8A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8B97" w14:textId="77777777" w:rsidR="00B3111E" w:rsidRDefault="00B3111E">
    <w:pPr>
      <w:tabs>
        <w:tab w:val="right" w:leader="underscore" w:pos="9340"/>
      </w:tabs>
      <w:spacing w:after="0" w:line="240" w:lineRule="auto"/>
      <w:rPr>
        <w:rFonts w:ascii="Times New Roman" w:hAnsi="Times New Roman"/>
        <w:color w:val="000000"/>
        <w:sz w:val="24"/>
      </w:rPr>
    </w:pPr>
    <w:r>
      <w:rPr>
        <w:noProof/>
      </w:rPr>
      <w:drawing>
        <wp:inline distT="0" distB="0" distL="0" distR="0" wp14:anchorId="53EE30A9" wp14:editId="73CD985C">
          <wp:extent cx="2019936" cy="48332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xipol_2018-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27" cy="50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E1D78" w14:textId="4E1EB076" w:rsidR="007802B1" w:rsidRDefault="00BA7A8A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singleLevel"/>
    <w:tmpl w:val="31B67946"/>
    <w:lvl w:ilvl="0">
      <w:start w:val="1"/>
      <w:numFmt w:val="lowerLetter"/>
      <w:lvlText w:val="(%1)"/>
      <w:lvlJc w:val="left"/>
      <w:rPr>
        <w:rFonts w:ascii="Arial" w:hAnsi="Arial"/>
        <w:color w:val="000000"/>
        <w:sz w:val="22"/>
      </w:rPr>
    </w:lvl>
  </w:abstractNum>
  <w:abstractNum w:abstractNumId="1" w15:restartNumberingAfterBreak="0">
    <w:nsid w:val="FFFFFFFC"/>
    <w:multiLevelType w:val="singleLevel"/>
    <w:tmpl w:val="5F18B5D4"/>
    <w:lvl w:ilvl="0">
      <w:start w:val="1"/>
      <w:numFmt w:val="lowerLetter"/>
      <w:lvlText w:val="(%1)"/>
      <w:lvlJc w:val="left"/>
      <w:rPr>
        <w:rFonts w:ascii="Arial" w:hAnsi="Arial"/>
        <w:color w:val="000000"/>
        <w:sz w:val="22"/>
      </w:rPr>
    </w:lvl>
  </w:abstractNum>
  <w:abstractNum w:abstractNumId="2" w15:restartNumberingAfterBreak="0">
    <w:nsid w:val="FFFFFFFD"/>
    <w:multiLevelType w:val="singleLevel"/>
    <w:tmpl w:val="EA64C0DC"/>
    <w:lvl w:ilvl="0">
      <w:start w:val="1"/>
      <w:numFmt w:val="decimal"/>
      <w:lvlText w:val="%1."/>
      <w:lvlJc w:val="left"/>
      <w:rPr>
        <w:rFonts w:ascii="Arial" w:hAnsi="Arial"/>
        <w:color w:val="000000"/>
        <w:sz w:val="22"/>
      </w:rPr>
    </w:lvl>
  </w:abstractNum>
  <w:abstractNum w:abstractNumId="3" w15:restartNumberingAfterBreak="0">
    <w:nsid w:val="FFFFFFFE"/>
    <w:multiLevelType w:val="singleLevel"/>
    <w:tmpl w:val="38044B2A"/>
    <w:lvl w:ilvl="0">
      <w:start w:val="1"/>
      <w:numFmt w:val="decimal"/>
      <w:lvlText w:val="%1."/>
      <w:lvlJc w:val="left"/>
      <w:rPr>
        <w:rFonts w:ascii="Arial" w:hAnsi="Arial"/>
        <w:color w:val="000000"/>
        <w:sz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B1"/>
    <w:rsid w:val="000A3772"/>
    <w:rsid w:val="001768A9"/>
    <w:rsid w:val="00202C95"/>
    <w:rsid w:val="0022107E"/>
    <w:rsid w:val="00263987"/>
    <w:rsid w:val="002E6BF4"/>
    <w:rsid w:val="0032375B"/>
    <w:rsid w:val="004E601B"/>
    <w:rsid w:val="004E71F3"/>
    <w:rsid w:val="006C3F5D"/>
    <w:rsid w:val="006D4D2F"/>
    <w:rsid w:val="007503A3"/>
    <w:rsid w:val="007802B1"/>
    <w:rsid w:val="0078581C"/>
    <w:rsid w:val="00790CA5"/>
    <w:rsid w:val="007A5BD2"/>
    <w:rsid w:val="007F5FC9"/>
    <w:rsid w:val="0089491C"/>
    <w:rsid w:val="008F0726"/>
    <w:rsid w:val="008F4DE4"/>
    <w:rsid w:val="009A5B65"/>
    <w:rsid w:val="009E3EA5"/>
    <w:rsid w:val="00A06BDB"/>
    <w:rsid w:val="00AC5EEC"/>
    <w:rsid w:val="00B22A31"/>
    <w:rsid w:val="00B3111E"/>
    <w:rsid w:val="00BA7A8A"/>
    <w:rsid w:val="00BB2DDB"/>
    <w:rsid w:val="00C04A44"/>
    <w:rsid w:val="00D1230E"/>
    <w:rsid w:val="00D8177C"/>
    <w:rsid w:val="00D90F1C"/>
    <w:rsid w:val="00E106E8"/>
    <w:rsid w:val="00E12A67"/>
    <w:rsid w:val="00F331F6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E1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dc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xipo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xi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16" ma:contentTypeDescription="Create a new document." ma:contentTypeScope="" ma:versionID="2f1a3ddfc0bf39a9da4eb57ad82f514e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6871c122700d702294c1f3b308abf122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Video_x0020_Create_x0020_Date xmlns="5b59bf7f-4eae-48bb-9070-7874b01ffb6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6E8F1-4144-4F28-B1C7-4CB472F9C287}"/>
</file>

<file path=customXml/itemProps2.xml><?xml version="1.0" encoding="utf-8"?>
<ds:datastoreItem xmlns:ds="http://schemas.openxmlformats.org/officeDocument/2006/customXml" ds:itemID="{3F034C8E-3353-4650-81F7-8792A6FA1B8B}"/>
</file>

<file path=customXml/itemProps3.xml><?xml version="1.0" encoding="utf-8"?>
<ds:datastoreItem xmlns:ds="http://schemas.openxmlformats.org/officeDocument/2006/customXml" ds:itemID="{E56A5B03-199A-4E0B-AD2F-EF9F5922B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2020-04-01T19:48:00Z</dcterms:created>
  <dcterms:modified xsi:type="dcterms:W3CDTF">2020-04-01T19:48:00Z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0x010100CD8655770AAF6B41999B7B7EE8D57FB4</vt:lpwstr>
  </property>
</Properties>
</file>