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FF45" w14:textId="77777777" w:rsidR="00D21F28" w:rsidRDefault="00216499">
      <w:pPr>
        <w:keepNext/>
        <w:spacing w:after="0" w:line="240" w:lineRule="auto"/>
        <w:outlineLvl w:val="1"/>
      </w:pPr>
      <w:bookmarkStart w:id="0" w:name="d0e1"/>
      <w:bookmarkStart w:id="1" w:name="_GoBack"/>
      <w:bookmarkEnd w:id="1"/>
      <w:r>
        <w:rPr>
          <w:rFonts w:ascii="Arial Black" w:hAnsi="Arial Black"/>
          <w:b/>
          <w:color w:val="000000"/>
          <w:sz w:val="40"/>
        </w:rPr>
        <w:t>Health and Safety Officer (HSO)</w:t>
      </w:r>
    </w:p>
    <w:p w14:paraId="608DBDA6" w14:textId="1B851CA9" w:rsidR="00D21F28" w:rsidRDefault="00216499">
      <w:pPr>
        <w:keepNext/>
        <w:spacing w:before="240" w:after="0" w:line="240" w:lineRule="auto"/>
        <w:outlineLvl w:val="2"/>
      </w:pPr>
      <w:bookmarkStart w:id="2" w:name="d0e3"/>
      <w:bookmarkEnd w:id="0"/>
      <w:r>
        <w:rPr>
          <w:rFonts w:ascii="Arial Black" w:hAnsi="Arial Black"/>
          <w:b/>
          <w:color w:val="000000"/>
        </w:rPr>
        <w:t>1   PURPOSE AND SCOPE</w:t>
      </w:r>
    </w:p>
    <w:bookmarkEnd w:id="2"/>
    <w:p w14:paraId="0D095C82" w14:textId="77777777" w:rsidR="00D21F28" w:rsidRDefault="00216499">
      <w:pPr>
        <w:spacing w:after="0" w:line="300" w:lineRule="atLeast"/>
        <w:jc w:val="both"/>
      </w:pPr>
      <w:r>
        <w:rPr>
          <w:rFonts w:ascii="Arial" w:hAnsi="Arial"/>
          <w:color w:val="000000"/>
        </w:rPr>
        <w:t>﻿﻿The purpose of this policy is to establish the minimum qualifications for, and specify the duties and responsibilities of, the Health and Safety Officer (HSO).</w:t>
      </w:r>
    </w:p>
    <w:p w14:paraId="04C6CA84" w14:textId="19C4439B" w:rsidR="00D21F28" w:rsidRDefault="00216499">
      <w:pPr>
        <w:keepNext/>
        <w:spacing w:before="240" w:after="0" w:line="240" w:lineRule="auto"/>
        <w:outlineLvl w:val="2"/>
      </w:pPr>
      <w:bookmarkStart w:id="3" w:name="d0e20"/>
      <w:r>
        <w:rPr>
          <w:rFonts w:ascii="Arial Black" w:hAnsi="Arial Black"/>
          <w:b/>
          <w:color w:val="000000"/>
        </w:rPr>
        <w:t>2   POLICY</w:t>
      </w:r>
    </w:p>
    <w:bookmarkEnd w:id="3"/>
    <w:p w14:paraId="024E4C08" w14:textId="201601B1" w:rsidR="00D21F28" w:rsidRDefault="00216499">
      <w:pPr>
        <w:spacing w:after="0" w:line="300" w:lineRule="atLeast"/>
        <w:jc w:val="both"/>
      </w:pPr>
      <w:r>
        <w:rPr>
          <w:rFonts w:ascii="Arial" w:hAnsi="Arial"/>
          <w:color w:val="000000"/>
        </w:rPr>
        <w:t xml:space="preserve">It is the policy of the </w:t>
      </w:r>
      <w:r w:rsidR="00B24898">
        <w:rPr>
          <w:rFonts w:ascii="Arial" w:hAnsi="Arial"/>
          <w:color w:val="000000"/>
        </w:rPr>
        <w:t>D</w:t>
      </w:r>
      <w:r w:rsidR="003F7286">
        <w:rPr>
          <w:rFonts w:ascii="Arial" w:hAnsi="Arial"/>
          <w:color w:val="000000"/>
        </w:rPr>
        <w:t>epartm</w:t>
      </w:r>
      <w:r w:rsidR="0074183C">
        <w:rPr>
          <w:rFonts w:ascii="Arial" w:hAnsi="Arial"/>
          <w:color w:val="000000"/>
        </w:rPr>
        <w:t>en</w:t>
      </w:r>
      <w:r w:rsidR="003F7286">
        <w:rPr>
          <w:rFonts w:ascii="Arial" w:hAnsi="Arial"/>
          <w:color w:val="000000"/>
        </w:rPr>
        <w:t>t</w:t>
      </w:r>
      <w:r>
        <w:rPr>
          <w:rFonts w:ascii="Arial" w:hAnsi="Arial"/>
          <w:color w:val="000000"/>
        </w:rPr>
        <w:t xml:space="preserve"> that the HSO will be appointed by the </w:t>
      </w:r>
      <w:r w:rsidR="003F7286">
        <w:rPr>
          <w:rFonts w:ascii="Arial" w:hAnsi="Arial"/>
          <w:color w:val="000000"/>
        </w:rPr>
        <w:t>Chief</w:t>
      </w:r>
      <w:r>
        <w:rPr>
          <w:rFonts w:ascii="Arial" w:hAnsi="Arial"/>
          <w:color w:val="000000"/>
        </w:rPr>
        <w:t xml:space="preserve"> or the authorized </w:t>
      </w:r>
      <w:proofErr w:type="gramStart"/>
      <w:r>
        <w:rPr>
          <w:rFonts w:ascii="Arial" w:hAnsi="Arial"/>
          <w:color w:val="000000"/>
        </w:rPr>
        <w:t>designee, and</w:t>
      </w:r>
      <w:proofErr w:type="gramEnd"/>
      <w:r>
        <w:rPr>
          <w:rFonts w:ascii="Arial" w:hAnsi="Arial"/>
          <w:color w:val="000000"/>
        </w:rPr>
        <w:t xml:space="preserve"> sh</w:t>
      </w:r>
      <w:r w:rsidR="003F7286">
        <w:rPr>
          <w:rFonts w:ascii="Arial" w:hAnsi="Arial"/>
          <w:color w:val="000000"/>
        </w:rPr>
        <w:t>ould</w:t>
      </w:r>
      <w:r>
        <w:rPr>
          <w:rFonts w:ascii="Arial" w:hAnsi="Arial"/>
          <w:color w:val="000000"/>
        </w:rPr>
        <w:t xml:space="preserve"> be responsible for the duties described in this policy and other duties as assigned. When the HSO is unavailable, the </w:t>
      </w:r>
      <w:r w:rsidR="003F7286">
        <w:rPr>
          <w:rFonts w:ascii="Arial" w:hAnsi="Arial"/>
          <w:color w:val="000000"/>
        </w:rPr>
        <w:t>Chief</w:t>
      </w:r>
      <w:r>
        <w:rPr>
          <w:rFonts w:ascii="Arial" w:hAnsi="Arial"/>
          <w:color w:val="000000"/>
        </w:rPr>
        <w:t xml:space="preserve"> or the authorized designee</w:t>
      </w:r>
      <w:r w:rsidR="005919C3">
        <w:rPr>
          <w:rFonts w:ascii="Arial" w:hAnsi="Arial"/>
          <w:color w:val="000000"/>
        </w:rPr>
        <w:t xml:space="preserve"> should</w:t>
      </w:r>
      <w:r>
        <w:rPr>
          <w:rFonts w:ascii="Arial" w:hAnsi="Arial"/>
          <w:color w:val="000000"/>
        </w:rPr>
        <w:t xml:space="preserve"> identify a replacement.</w:t>
      </w:r>
    </w:p>
    <w:p w14:paraId="10C78947" w14:textId="074BADDC" w:rsidR="00D21F28" w:rsidRDefault="00216499">
      <w:pPr>
        <w:keepNext/>
        <w:spacing w:before="240" w:after="0" w:line="240" w:lineRule="auto"/>
        <w:outlineLvl w:val="2"/>
      </w:pPr>
      <w:bookmarkStart w:id="4" w:name="d0e28"/>
      <w:r>
        <w:rPr>
          <w:rFonts w:ascii="Arial Black" w:hAnsi="Arial Black"/>
          <w:b/>
          <w:color w:val="000000"/>
        </w:rPr>
        <w:t>3   QUALIFICATIONS</w:t>
      </w:r>
    </w:p>
    <w:bookmarkEnd w:id="4"/>
    <w:p w14:paraId="20286AC4" w14:textId="5C9A75C2" w:rsidR="00D21F28" w:rsidRDefault="00216499">
      <w:pPr>
        <w:spacing w:after="0" w:line="300" w:lineRule="atLeast"/>
        <w:jc w:val="both"/>
      </w:pPr>
      <w:r>
        <w:rPr>
          <w:rFonts w:ascii="Arial" w:hAnsi="Arial"/>
          <w:color w:val="000000"/>
        </w:rPr>
        <w:t>The ﻿﻿</w:t>
      </w:r>
      <w:r w:rsidR="003F7286">
        <w:rPr>
          <w:rFonts w:ascii="Arial" w:hAnsi="Arial"/>
          <w:color w:val="000000"/>
        </w:rPr>
        <w:t>department</w:t>
      </w:r>
      <w:r>
        <w:rPr>
          <w:rFonts w:ascii="Arial" w:hAnsi="Arial"/>
          <w:color w:val="000000"/>
        </w:rPr>
        <w:t>'s HSO should be a member with qualifications and training that include:</w:t>
      </w:r>
    </w:p>
    <w:p w14:paraId="4994A277" w14:textId="695F208F"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Knowledge of federal, state</w:t>
      </w:r>
      <w:r w:rsidR="00C06418">
        <w:rPr>
          <w:rFonts w:ascii="Arial" w:hAnsi="Arial"/>
          <w:color w:val="000000"/>
        </w:rPr>
        <w:t>,</w:t>
      </w:r>
      <w:r>
        <w:rPr>
          <w:rFonts w:ascii="Arial" w:hAnsi="Arial"/>
          <w:color w:val="000000"/>
        </w:rPr>
        <w:t xml:space="preserve"> and local laws regarding occupational health and safety applicable to the fire service.</w:t>
      </w:r>
    </w:p>
    <w:p w14:paraId="66299116" w14:textId="77777777"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Knowledge of the health and physical fitness factors unique to the fire service.</w:t>
      </w:r>
    </w:p>
    <w:p w14:paraId="63AFDB5F" w14:textId="77777777"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Knowledge of health and safety hazards involved in firefighting and related activities.</w:t>
      </w:r>
    </w:p>
    <w:p w14:paraId="6C7FB84E" w14:textId="03105986"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Experience in fire suppression, Emergency Medical Services (EMS)</w:t>
      </w:r>
      <w:r w:rsidR="00C06418">
        <w:rPr>
          <w:rFonts w:ascii="Arial" w:hAnsi="Arial"/>
          <w:color w:val="000000"/>
        </w:rPr>
        <w:t>,</w:t>
      </w:r>
      <w:r>
        <w:rPr>
          <w:rFonts w:ascii="Arial" w:hAnsi="Arial"/>
          <w:color w:val="000000"/>
        </w:rPr>
        <w:t xml:space="preserve"> and instruction.</w:t>
      </w:r>
    </w:p>
    <w:p w14:paraId="7ACE7EA5" w14:textId="3CA35B59"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Familiarity with the operation of the ﻿</w:t>
      </w:r>
      <w:r w:rsidR="003F7286">
        <w:rPr>
          <w:rFonts w:ascii="Arial" w:hAnsi="Arial"/>
          <w:color w:val="000000"/>
        </w:rPr>
        <w:t>department</w:t>
      </w:r>
      <w:r>
        <w:rPr>
          <w:rFonts w:ascii="Arial" w:hAnsi="Arial"/>
          <w:color w:val="000000"/>
        </w:rPr>
        <w:t>﻿﻿’s apparatus and equipment, including emergency communications equipment.</w:t>
      </w:r>
    </w:p>
    <w:p w14:paraId="5EDD78F3" w14:textId="77777777"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Management skills appropriate to the operation of a Health and Safety program.</w:t>
      </w:r>
    </w:p>
    <w:p w14:paraId="7175E99A" w14:textId="77777777"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The physical capability to conduct operations at an incident scene.</w:t>
      </w:r>
    </w:p>
    <w:p w14:paraId="538FA54A" w14:textId="66472154" w:rsidR="00D21F28" w:rsidRDefault="00216499">
      <w:pPr>
        <w:numPr>
          <w:ilvl w:val="0"/>
          <w:numId w:val="2"/>
        </w:numPr>
        <w:tabs>
          <w:tab w:val="left" w:pos="1134"/>
        </w:tabs>
        <w:spacing w:before="120" w:after="0" w:line="300" w:lineRule="atLeast"/>
        <w:ind w:left="1134" w:hanging="567"/>
        <w:jc w:val="both"/>
      </w:pPr>
      <w:r>
        <w:rPr>
          <w:rFonts w:ascii="Arial" w:hAnsi="Arial"/>
          <w:color w:val="000000"/>
        </w:rPr>
        <w:t xml:space="preserve">The following certifications and courses: </w:t>
      </w:r>
    </w:p>
    <w:p w14:paraId="48C4FAE6" w14:textId="77777777" w:rsidR="00D21F28" w:rsidRDefault="00216499">
      <w:pPr>
        <w:numPr>
          <w:ilvl w:val="0"/>
          <w:numId w:val="1"/>
        </w:numPr>
        <w:tabs>
          <w:tab w:val="left" w:pos="1701"/>
        </w:tabs>
        <w:spacing w:before="120" w:after="0" w:line="300" w:lineRule="atLeast"/>
        <w:ind w:left="1701" w:hanging="567"/>
        <w:jc w:val="both"/>
      </w:pPr>
      <w:r>
        <w:rPr>
          <w:rFonts w:ascii="Arial" w:hAnsi="Arial"/>
          <w:color w:val="000000"/>
        </w:rPr>
        <w:t>Fire Instructor I (NFPA Instructor I)</w:t>
      </w:r>
    </w:p>
    <w:p w14:paraId="47DA1C6D" w14:textId="77777777" w:rsidR="00D21F28" w:rsidRDefault="00216499">
      <w:pPr>
        <w:numPr>
          <w:ilvl w:val="0"/>
          <w:numId w:val="1"/>
        </w:numPr>
        <w:tabs>
          <w:tab w:val="left" w:pos="1701"/>
        </w:tabs>
        <w:spacing w:before="120" w:after="0" w:line="300" w:lineRule="atLeast"/>
        <w:ind w:left="1701" w:hanging="567"/>
        <w:jc w:val="both"/>
      </w:pPr>
      <w:r>
        <w:rPr>
          <w:rFonts w:ascii="Arial" w:hAnsi="Arial"/>
          <w:color w:val="000000"/>
        </w:rPr>
        <w:t>NFPA Instructor II</w:t>
      </w:r>
    </w:p>
    <w:p w14:paraId="15815765" w14:textId="77777777" w:rsidR="00D21F28" w:rsidRDefault="00216499">
      <w:pPr>
        <w:numPr>
          <w:ilvl w:val="0"/>
          <w:numId w:val="1"/>
        </w:numPr>
        <w:tabs>
          <w:tab w:val="left" w:pos="1701"/>
        </w:tabs>
        <w:spacing w:before="120" w:after="0" w:line="300" w:lineRule="atLeast"/>
        <w:ind w:left="1701" w:hanging="567"/>
        <w:jc w:val="both"/>
      </w:pPr>
      <w:r>
        <w:rPr>
          <w:rFonts w:ascii="Arial" w:hAnsi="Arial"/>
          <w:color w:val="000000"/>
        </w:rPr>
        <w:t>NFPA Fire Officer I</w:t>
      </w:r>
    </w:p>
    <w:p w14:paraId="1E027058" w14:textId="77777777" w:rsidR="00D21F28" w:rsidRDefault="00216499">
      <w:pPr>
        <w:numPr>
          <w:ilvl w:val="0"/>
          <w:numId w:val="1"/>
        </w:numPr>
        <w:tabs>
          <w:tab w:val="left" w:pos="1701"/>
        </w:tabs>
        <w:spacing w:before="120" w:after="0" w:line="300" w:lineRule="atLeast"/>
        <w:ind w:left="1701" w:hanging="567"/>
        <w:jc w:val="both"/>
      </w:pPr>
      <w:r>
        <w:rPr>
          <w:rFonts w:ascii="Arial" w:hAnsi="Arial"/>
          <w:color w:val="000000"/>
        </w:rPr>
        <w:t>Training program management</w:t>
      </w:r>
    </w:p>
    <w:p w14:paraId="5E9CB1B7" w14:textId="77777777" w:rsidR="00D21F28" w:rsidRDefault="00216499">
      <w:pPr>
        <w:numPr>
          <w:ilvl w:val="0"/>
          <w:numId w:val="1"/>
        </w:numPr>
        <w:tabs>
          <w:tab w:val="left" w:pos="1701"/>
        </w:tabs>
        <w:spacing w:before="120" w:after="0" w:line="300" w:lineRule="atLeast"/>
        <w:ind w:left="1701" w:hanging="567"/>
        <w:jc w:val="both"/>
      </w:pPr>
      <w:r>
        <w:rPr>
          <w:rFonts w:ascii="Arial" w:hAnsi="Arial"/>
          <w:color w:val="000000"/>
        </w:rPr>
        <w:t>Incident Safety Officer</w:t>
      </w:r>
    </w:p>
    <w:p w14:paraId="3C5A99D7" w14:textId="3B606407" w:rsidR="00D21F28" w:rsidRPr="00936563" w:rsidRDefault="00216499">
      <w:pPr>
        <w:numPr>
          <w:ilvl w:val="0"/>
          <w:numId w:val="1"/>
        </w:numPr>
        <w:tabs>
          <w:tab w:val="left" w:pos="1701"/>
        </w:tabs>
        <w:spacing w:before="120" w:after="0" w:line="300" w:lineRule="atLeast"/>
        <w:ind w:left="1701" w:hanging="567"/>
        <w:jc w:val="both"/>
      </w:pPr>
      <w:r>
        <w:rPr>
          <w:rFonts w:ascii="Arial" w:hAnsi="Arial"/>
          <w:color w:val="000000"/>
        </w:rPr>
        <w:t>Health and Safety Officer</w:t>
      </w:r>
    </w:p>
    <w:p w14:paraId="7BEA2207" w14:textId="60285D4D" w:rsidR="0049670A" w:rsidRDefault="0049670A" w:rsidP="0049670A">
      <w:pPr>
        <w:tabs>
          <w:tab w:val="left" w:pos="1701"/>
        </w:tabs>
        <w:spacing w:before="120" w:after="0" w:line="300" w:lineRule="atLeast"/>
        <w:jc w:val="both"/>
        <w:rPr>
          <w:rFonts w:ascii="Arial" w:hAnsi="Arial"/>
          <w:color w:val="000000"/>
        </w:rPr>
      </w:pPr>
    </w:p>
    <w:p w14:paraId="07904F6F" w14:textId="77777777" w:rsidR="0049670A" w:rsidRDefault="0049670A" w:rsidP="00936563">
      <w:pPr>
        <w:tabs>
          <w:tab w:val="left" w:pos="1701"/>
        </w:tabs>
        <w:spacing w:before="120" w:after="0" w:line="300" w:lineRule="atLeast"/>
        <w:jc w:val="both"/>
      </w:pPr>
    </w:p>
    <w:p w14:paraId="7ACC9735" w14:textId="51D68A6D" w:rsidR="00D21F28" w:rsidRDefault="00216499">
      <w:pPr>
        <w:keepNext/>
        <w:spacing w:before="240" w:after="0" w:line="240" w:lineRule="auto"/>
        <w:outlineLvl w:val="2"/>
      </w:pPr>
      <w:bookmarkStart w:id="5" w:name="d0e80"/>
      <w:r>
        <w:rPr>
          <w:rFonts w:ascii="Arial Black" w:hAnsi="Arial Black"/>
          <w:b/>
          <w:color w:val="000000"/>
        </w:rPr>
        <w:lastRenderedPageBreak/>
        <w:t>4   ADMINISTRATIVE RESPONSIBILITIES</w:t>
      </w:r>
    </w:p>
    <w:bookmarkEnd w:id="5"/>
    <w:p w14:paraId="2A8F6DD8" w14:textId="4257E210" w:rsidR="00D21F28" w:rsidRDefault="00216499">
      <w:pPr>
        <w:spacing w:after="0" w:line="300" w:lineRule="atLeast"/>
        <w:jc w:val="both"/>
      </w:pPr>
      <w:r>
        <w:rPr>
          <w:rFonts w:ascii="Arial" w:hAnsi="Arial"/>
          <w:color w:val="000000"/>
        </w:rPr>
        <w:t xml:space="preserve">The HSO’s administrative responsibilities </w:t>
      </w:r>
      <w:r w:rsidR="00410702">
        <w:rPr>
          <w:rFonts w:ascii="Arial" w:hAnsi="Arial"/>
          <w:color w:val="000000"/>
        </w:rPr>
        <w:t xml:space="preserve">should </w:t>
      </w:r>
      <w:r>
        <w:rPr>
          <w:rFonts w:ascii="Arial" w:hAnsi="Arial"/>
          <w:color w:val="000000"/>
        </w:rPr>
        <w:t>include but are not limited to:</w:t>
      </w:r>
    </w:p>
    <w:p w14:paraId="5B75C3BF" w14:textId="48999C36"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 xml:space="preserve">Developing and maintaining the Illness and Injury Prevention Program (IIPP) and general </w:t>
      </w:r>
      <w:r w:rsidR="00FA7D58">
        <w:rPr>
          <w:rFonts w:ascii="Arial" w:hAnsi="Arial"/>
          <w:color w:val="000000"/>
        </w:rPr>
        <w:t>department</w:t>
      </w:r>
      <w:r>
        <w:rPr>
          <w:rFonts w:ascii="Arial" w:hAnsi="Arial"/>
          <w:color w:val="000000"/>
        </w:rPr>
        <w:t xml:space="preserve"> safety </w:t>
      </w:r>
      <w:proofErr w:type="gramStart"/>
      <w:r>
        <w:rPr>
          <w:rFonts w:ascii="Arial" w:hAnsi="Arial"/>
          <w:color w:val="000000"/>
        </w:rPr>
        <w:t>standards, and</w:t>
      </w:r>
      <w:proofErr w:type="gramEnd"/>
      <w:r>
        <w:rPr>
          <w:rFonts w:ascii="Arial" w:hAnsi="Arial"/>
          <w:color w:val="000000"/>
        </w:rPr>
        <w:t xml:space="preserve"> serving as the chair of the Health and Safety Committee.</w:t>
      </w:r>
    </w:p>
    <w:p w14:paraId="4FE34CC7" w14:textId="480AAA92"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 xml:space="preserve">Ensuring that health and safety regulations are followed and that any violations or deficiencies are immediately corrected and reported to the </w:t>
      </w:r>
      <w:r w:rsidR="00FA7D58">
        <w:rPr>
          <w:rFonts w:ascii="Arial" w:hAnsi="Arial"/>
          <w:color w:val="000000"/>
        </w:rPr>
        <w:t>Chief</w:t>
      </w:r>
      <w:r>
        <w:rPr>
          <w:rFonts w:ascii="Arial" w:hAnsi="Arial"/>
          <w:color w:val="000000"/>
        </w:rPr>
        <w:t xml:space="preserve"> or the authorized designee.</w:t>
      </w:r>
    </w:p>
    <w:p w14:paraId="5E0558B1" w14:textId="5C3E6C8B"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 xml:space="preserve">Ensuring that information provided to the </w:t>
      </w:r>
      <w:r w:rsidR="00FA7D58">
        <w:rPr>
          <w:rFonts w:ascii="Arial" w:hAnsi="Arial"/>
          <w:color w:val="000000"/>
        </w:rPr>
        <w:t>Chief</w:t>
      </w:r>
      <w:r>
        <w:rPr>
          <w:rFonts w:ascii="Arial" w:hAnsi="Arial"/>
          <w:color w:val="000000"/>
        </w:rPr>
        <w:t xml:space="preserve"> or the authorized designee involving safety issues is also provided to the Health and Safety Committee for review.</w:t>
      </w:r>
    </w:p>
    <w:p w14:paraId="0E285572" w14:textId="77777777"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Conducting regular safety inspections.</w:t>
      </w:r>
    </w:p>
    <w:p w14:paraId="3C62B368" w14:textId="0DFF8A5F"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 xml:space="preserve">Serving as a resource for </w:t>
      </w:r>
      <w:r w:rsidR="00FA7D58">
        <w:rPr>
          <w:rFonts w:ascii="Arial" w:hAnsi="Arial"/>
          <w:color w:val="000000"/>
        </w:rPr>
        <w:t>department</w:t>
      </w:r>
      <w:r>
        <w:rPr>
          <w:rFonts w:ascii="Arial" w:hAnsi="Arial"/>
          <w:color w:val="000000"/>
        </w:rPr>
        <w:t xml:space="preserve"> officers regarding health and safety matters.</w:t>
      </w:r>
    </w:p>
    <w:p w14:paraId="31897114" w14:textId="248726EA"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Identifying, documenting</w:t>
      </w:r>
      <w:r w:rsidR="00C06418">
        <w:rPr>
          <w:rFonts w:ascii="Arial" w:hAnsi="Arial"/>
          <w:color w:val="000000"/>
        </w:rPr>
        <w:t>,</w:t>
      </w:r>
      <w:r>
        <w:rPr>
          <w:rFonts w:ascii="Arial" w:hAnsi="Arial"/>
          <w:color w:val="000000"/>
        </w:rPr>
        <w:t xml:space="preserve"> and notifying members of workplace safety hazards.</w:t>
      </w:r>
    </w:p>
    <w:p w14:paraId="00C3CD02" w14:textId="0BE5D828"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Researching, identifying</w:t>
      </w:r>
      <w:r w:rsidR="00C06418">
        <w:rPr>
          <w:rFonts w:ascii="Arial" w:hAnsi="Arial"/>
          <w:color w:val="000000"/>
        </w:rPr>
        <w:t>,</w:t>
      </w:r>
      <w:r>
        <w:rPr>
          <w:rFonts w:ascii="Arial" w:hAnsi="Arial"/>
          <w:color w:val="000000"/>
        </w:rPr>
        <w:t xml:space="preserve"> and recommending appropriate safety equipment and personal protective equipment (PPE).</w:t>
      </w:r>
    </w:p>
    <w:p w14:paraId="729C76CD" w14:textId="1F6C27CB"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 xml:space="preserve">Coordinating with the </w:t>
      </w:r>
      <w:r w:rsidR="00FA7D58">
        <w:rPr>
          <w:rFonts w:ascii="Arial" w:hAnsi="Arial"/>
          <w:color w:val="000000"/>
        </w:rPr>
        <w:t>Training Officer</w:t>
      </w:r>
      <w:r>
        <w:rPr>
          <w:rFonts w:ascii="Arial" w:hAnsi="Arial"/>
          <w:color w:val="000000"/>
        </w:rPr>
        <w:t xml:space="preserve"> for the development and implementation of health and safety training topics.</w:t>
      </w:r>
    </w:p>
    <w:p w14:paraId="778695B3" w14:textId="77777777"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Providing safety supervision at training activities when requested.</w:t>
      </w:r>
    </w:p>
    <w:p w14:paraId="0129E9BE" w14:textId="77777777"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Developing and distributing safety information to members.</w:t>
      </w:r>
    </w:p>
    <w:p w14:paraId="3FF8DF49" w14:textId="32B11CDB"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Ensuring that accidents, exposures</w:t>
      </w:r>
      <w:r w:rsidR="00C06418">
        <w:rPr>
          <w:rFonts w:ascii="Arial" w:hAnsi="Arial"/>
          <w:color w:val="000000"/>
        </w:rPr>
        <w:t>,</w:t>
      </w:r>
      <w:r>
        <w:rPr>
          <w:rFonts w:ascii="Arial" w:hAnsi="Arial"/>
          <w:color w:val="000000"/>
        </w:rPr>
        <w:t xml:space="preserve"> and injuries are thoroughly investigated.</w:t>
      </w:r>
    </w:p>
    <w:p w14:paraId="499AD560" w14:textId="2BC7F42B"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Developing and maintaining accident, injury</w:t>
      </w:r>
      <w:r w:rsidR="00C06418">
        <w:rPr>
          <w:rFonts w:ascii="Arial" w:hAnsi="Arial"/>
          <w:color w:val="000000"/>
        </w:rPr>
        <w:t>,</w:t>
      </w:r>
      <w:r>
        <w:rPr>
          <w:rFonts w:ascii="Arial" w:hAnsi="Arial"/>
          <w:color w:val="000000"/>
        </w:rPr>
        <w:t xml:space="preserve"> and exposure statistics, reporting on trends</w:t>
      </w:r>
      <w:r w:rsidR="00C06418">
        <w:rPr>
          <w:rFonts w:ascii="Arial" w:hAnsi="Arial"/>
          <w:color w:val="000000"/>
        </w:rPr>
        <w:t>,</w:t>
      </w:r>
      <w:r>
        <w:rPr>
          <w:rFonts w:ascii="Arial" w:hAnsi="Arial"/>
          <w:color w:val="000000"/>
        </w:rPr>
        <w:t xml:space="preserve"> and making recommendations to prevent a reoccurrence.</w:t>
      </w:r>
    </w:p>
    <w:p w14:paraId="53F8B1B8" w14:textId="77777777" w:rsidR="00D21F28" w:rsidRDefault="00216499">
      <w:pPr>
        <w:numPr>
          <w:ilvl w:val="0"/>
          <w:numId w:val="3"/>
        </w:numPr>
        <w:tabs>
          <w:tab w:val="left" w:pos="1134"/>
        </w:tabs>
        <w:spacing w:before="120" w:after="0" w:line="300" w:lineRule="atLeast"/>
        <w:ind w:left="1134" w:hanging="567"/>
        <w:jc w:val="both"/>
      </w:pPr>
      <w:r>
        <w:rPr>
          <w:rFonts w:ascii="Arial" w:hAnsi="Arial"/>
          <w:color w:val="000000"/>
        </w:rPr>
        <w:t>Ensuring accidents are investigated and procedures are in place so that investigations will be handled appropriately.</w:t>
      </w:r>
    </w:p>
    <w:p w14:paraId="06C6C4A0" w14:textId="133F62F4" w:rsidR="00D21F28" w:rsidRDefault="00216499">
      <w:pPr>
        <w:keepNext/>
        <w:spacing w:before="240" w:after="0" w:line="240" w:lineRule="auto"/>
        <w:outlineLvl w:val="2"/>
      </w:pPr>
      <w:bookmarkStart w:id="6" w:name="d0e128"/>
      <w:r>
        <w:rPr>
          <w:rFonts w:ascii="Arial Black" w:hAnsi="Arial Black"/>
          <w:b/>
          <w:color w:val="000000"/>
        </w:rPr>
        <w:t>5   RESPONSE DUTIES</w:t>
      </w:r>
    </w:p>
    <w:bookmarkEnd w:id="6"/>
    <w:p w14:paraId="37ABEE50" w14:textId="77777777" w:rsidR="00D21F28" w:rsidRDefault="00216499">
      <w:pPr>
        <w:spacing w:after="0" w:line="300" w:lineRule="atLeast"/>
        <w:jc w:val="both"/>
      </w:pPr>
      <w:r>
        <w:rPr>
          <w:rFonts w:ascii="Arial" w:hAnsi="Arial"/>
          <w:color w:val="000000"/>
        </w:rPr>
        <w:t>Whenever available, the HSO will respond to the following incidents and assume the position of Incident Safety Officer to monitor scene safety and enforce appropriate health and safety practices:</w:t>
      </w:r>
    </w:p>
    <w:p w14:paraId="59E2519F" w14:textId="77777777" w:rsidR="00D21F28" w:rsidRDefault="00216499">
      <w:pPr>
        <w:numPr>
          <w:ilvl w:val="0"/>
          <w:numId w:val="4"/>
        </w:numPr>
        <w:tabs>
          <w:tab w:val="left" w:pos="1134"/>
        </w:tabs>
        <w:spacing w:before="120" w:after="0" w:line="240" w:lineRule="auto"/>
        <w:ind w:left="1134" w:hanging="567"/>
        <w:jc w:val="both"/>
      </w:pPr>
      <w:r>
        <w:rPr>
          <w:rFonts w:ascii="Arial" w:hAnsi="Arial"/>
          <w:color w:val="000000"/>
        </w:rPr>
        <w:t>Working structure fires</w:t>
      </w:r>
    </w:p>
    <w:p w14:paraId="5A622371" w14:textId="77777777" w:rsidR="00D21F28" w:rsidRDefault="00216499">
      <w:pPr>
        <w:numPr>
          <w:ilvl w:val="0"/>
          <w:numId w:val="4"/>
        </w:numPr>
        <w:tabs>
          <w:tab w:val="left" w:pos="1134"/>
        </w:tabs>
        <w:spacing w:before="120" w:after="0" w:line="300" w:lineRule="atLeast"/>
        <w:ind w:left="1134" w:hanging="567"/>
        <w:jc w:val="both"/>
      </w:pPr>
      <w:r>
        <w:rPr>
          <w:rFonts w:ascii="Arial" w:hAnsi="Arial"/>
          <w:color w:val="000000"/>
        </w:rPr>
        <w:t>Greater alarm assignments</w:t>
      </w:r>
    </w:p>
    <w:p w14:paraId="01F6885C" w14:textId="77777777" w:rsidR="00D21F28" w:rsidRDefault="00216499">
      <w:pPr>
        <w:numPr>
          <w:ilvl w:val="0"/>
          <w:numId w:val="4"/>
        </w:numPr>
        <w:tabs>
          <w:tab w:val="left" w:pos="1134"/>
        </w:tabs>
        <w:spacing w:before="120" w:after="0" w:line="300" w:lineRule="atLeast"/>
        <w:ind w:left="1134" w:hanging="567"/>
        <w:jc w:val="both"/>
      </w:pPr>
      <w:r>
        <w:rPr>
          <w:rFonts w:ascii="Arial" w:hAnsi="Arial"/>
          <w:color w:val="000000"/>
        </w:rPr>
        <w:t>Hazardous materials (HAZMAT) incidents</w:t>
      </w:r>
    </w:p>
    <w:p w14:paraId="69D9F0E2" w14:textId="09705279" w:rsidR="00D21F28" w:rsidRDefault="00216499">
      <w:pPr>
        <w:numPr>
          <w:ilvl w:val="0"/>
          <w:numId w:val="4"/>
        </w:numPr>
        <w:tabs>
          <w:tab w:val="left" w:pos="1134"/>
        </w:tabs>
        <w:spacing w:before="120" w:after="0" w:line="300" w:lineRule="atLeast"/>
        <w:ind w:left="1134" w:hanging="567"/>
        <w:jc w:val="both"/>
      </w:pPr>
      <w:r>
        <w:rPr>
          <w:rFonts w:ascii="Arial" w:hAnsi="Arial"/>
          <w:color w:val="000000"/>
        </w:rPr>
        <w:t>Rescue response incidents, including trench, confined space, high angle, structural collapse</w:t>
      </w:r>
      <w:r w:rsidR="00C06418">
        <w:rPr>
          <w:rFonts w:ascii="Arial" w:hAnsi="Arial"/>
          <w:color w:val="000000"/>
        </w:rPr>
        <w:t>,</w:t>
      </w:r>
      <w:r>
        <w:rPr>
          <w:rFonts w:ascii="Arial" w:hAnsi="Arial"/>
          <w:color w:val="000000"/>
        </w:rPr>
        <w:t xml:space="preserve"> and water rescues</w:t>
      </w:r>
    </w:p>
    <w:p w14:paraId="68FB0889" w14:textId="77777777" w:rsidR="00D21F28" w:rsidRDefault="00216499">
      <w:pPr>
        <w:numPr>
          <w:ilvl w:val="0"/>
          <w:numId w:val="4"/>
        </w:numPr>
        <w:tabs>
          <w:tab w:val="left" w:pos="1134"/>
        </w:tabs>
        <w:spacing w:before="120" w:after="0" w:line="300" w:lineRule="atLeast"/>
        <w:ind w:left="1134" w:hanging="567"/>
        <w:jc w:val="both"/>
      </w:pPr>
      <w:r>
        <w:rPr>
          <w:rFonts w:ascii="Arial" w:hAnsi="Arial"/>
          <w:color w:val="000000"/>
        </w:rPr>
        <w:lastRenderedPageBreak/>
        <w:t>Serious injury or death of an on-duty member</w:t>
      </w:r>
    </w:p>
    <w:p w14:paraId="018358F9" w14:textId="77777777" w:rsidR="00D21F28" w:rsidRDefault="00216499">
      <w:pPr>
        <w:numPr>
          <w:ilvl w:val="0"/>
          <w:numId w:val="4"/>
        </w:numPr>
        <w:tabs>
          <w:tab w:val="left" w:pos="1134"/>
        </w:tabs>
        <w:spacing w:before="120" w:after="0" w:line="300" w:lineRule="atLeast"/>
        <w:ind w:left="1134" w:hanging="567"/>
        <w:jc w:val="both"/>
      </w:pPr>
      <w:r>
        <w:rPr>
          <w:rFonts w:ascii="Arial" w:hAnsi="Arial"/>
          <w:color w:val="000000"/>
        </w:rPr>
        <w:t>Injuries to third parties that may result in hospitalization</w:t>
      </w:r>
    </w:p>
    <w:p w14:paraId="26F8FCD5" w14:textId="77777777" w:rsidR="00D21F28" w:rsidRDefault="00216499">
      <w:pPr>
        <w:numPr>
          <w:ilvl w:val="0"/>
          <w:numId w:val="4"/>
        </w:numPr>
        <w:tabs>
          <w:tab w:val="left" w:pos="1134"/>
        </w:tabs>
        <w:spacing w:before="120" w:after="0" w:line="300" w:lineRule="atLeast"/>
        <w:ind w:left="1134" w:hanging="567"/>
        <w:jc w:val="both"/>
      </w:pPr>
      <w:r>
        <w:rPr>
          <w:rFonts w:ascii="Arial" w:hAnsi="Arial"/>
          <w:color w:val="000000"/>
        </w:rPr>
        <w:t>Upon the request of an Incident Commander due to special or unusual circumstances</w:t>
      </w:r>
    </w:p>
    <w:p w14:paraId="39084FF2" w14:textId="5C1D4737" w:rsidR="00D21F28" w:rsidRDefault="00216499">
      <w:pPr>
        <w:keepNext/>
        <w:spacing w:before="240" w:after="0" w:line="240" w:lineRule="auto"/>
        <w:outlineLvl w:val="2"/>
      </w:pPr>
      <w:bookmarkStart w:id="7" w:name="d0e157"/>
      <w:r>
        <w:rPr>
          <w:rFonts w:ascii="Arial Black" w:hAnsi="Arial Black"/>
          <w:b/>
          <w:color w:val="000000"/>
        </w:rPr>
        <w:t>6   HEALTH AND SAFETY INCIDENT REVIEW</w:t>
      </w:r>
    </w:p>
    <w:bookmarkEnd w:id="7"/>
    <w:p w14:paraId="2126DDE4" w14:textId="1DCF794B" w:rsidR="00D21F28" w:rsidRDefault="00216499">
      <w:pPr>
        <w:spacing w:after="0" w:line="300" w:lineRule="atLeast"/>
        <w:jc w:val="both"/>
        <w:rPr>
          <w:rFonts w:ascii="Arial" w:hAnsi="Arial"/>
          <w:color w:val="000000"/>
        </w:rPr>
      </w:pPr>
      <w:r>
        <w:rPr>
          <w:rFonts w:ascii="Arial" w:hAnsi="Arial"/>
          <w:color w:val="000000"/>
        </w:rPr>
        <w:t>The HSO should review health and safety incident reports and ensure copies are forwarded to the Health and Safety Committee.</w:t>
      </w:r>
    </w:p>
    <w:p w14:paraId="5A9D3500" w14:textId="5C071658" w:rsidR="00273AB5" w:rsidRDefault="00273AB5">
      <w:pPr>
        <w:spacing w:after="0" w:line="300" w:lineRule="atLeast"/>
        <w:jc w:val="both"/>
        <w:rPr>
          <w:rFonts w:ascii="Arial" w:hAnsi="Arial"/>
          <w:color w:val="000000"/>
        </w:rPr>
      </w:pPr>
    </w:p>
    <w:p w14:paraId="16F1038A" w14:textId="3721893E" w:rsidR="00273AB5" w:rsidRDefault="00273AB5">
      <w:pPr>
        <w:spacing w:after="0" w:line="300" w:lineRule="atLeast"/>
        <w:jc w:val="both"/>
        <w:rPr>
          <w:rFonts w:ascii="Arial" w:hAnsi="Arial"/>
          <w:color w:val="000000"/>
        </w:rPr>
      </w:pPr>
    </w:p>
    <w:p w14:paraId="5A44AAA4" w14:textId="3CCBBC06" w:rsidR="00273AB5" w:rsidRDefault="00380DC2">
      <w:pPr>
        <w:spacing w:after="0" w:line="300" w:lineRule="atLeast"/>
        <w:jc w:val="both"/>
        <w:rPr>
          <w:rFonts w:ascii="Arial" w:hAnsi="Arial"/>
          <w:color w:val="000000"/>
        </w:rPr>
      </w:pPr>
      <w:r>
        <w:rPr>
          <w:rFonts w:ascii="Arial" w:hAnsi="Arial"/>
          <w:noProof/>
          <w:color w:val="000000"/>
        </w:rPr>
        <mc:AlternateContent>
          <mc:Choice Requires="wps">
            <w:drawing>
              <wp:anchor distT="0" distB="0" distL="114300" distR="114300" simplePos="0" relativeHeight="251659264" behindDoc="0" locked="0" layoutInCell="1" allowOverlap="1" wp14:anchorId="6EF90EB7" wp14:editId="72AEF908">
                <wp:simplePos x="0" y="0"/>
                <wp:positionH relativeFrom="column">
                  <wp:posOffset>0</wp:posOffset>
                </wp:positionH>
                <wp:positionV relativeFrom="paragraph">
                  <wp:posOffset>101600</wp:posOffset>
                </wp:positionV>
                <wp:extent cx="5975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E032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4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" strokecolor="black [3200]" strokeweight=".5pt">
                <v:stroke joinstyle="miter"/>
              </v:line>
            </w:pict>
          </mc:Fallback>
        </mc:AlternateContent>
      </w:r>
    </w:p>
    <w:p w14:paraId="507E16DE" w14:textId="77777777" w:rsidR="00380DC2" w:rsidRDefault="00380DC2">
      <w:pPr>
        <w:spacing w:after="0" w:line="300" w:lineRule="atLeast"/>
        <w:jc w:val="both"/>
        <w:rPr>
          <w:rFonts w:ascii="Arial" w:hAnsi="Arial"/>
          <w:color w:val="000000"/>
        </w:rPr>
      </w:pPr>
    </w:p>
    <w:p w14:paraId="1BB75BD9" w14:textId="77777777" w:rsidR="00273AB5" w:rsidRPr="00725B2F" w:rsidRDefault="00273AB5" w:rsidP="00273AB5">
      <w:pPr>
        <w:jc w:val="center"/>
        <w:rPr>
          <w:rFonts w:cstheme="minorHAnsi"/>
          <w:b/>
          <w:bCs/>
          <w:color w:val="FF0000"/>
        </w:rPr>
      </w:pPr>
      <w:r w:rsidRPr="00725B2F">
        <w:rPr>
          <w:rFonts w:cstheme="minorHAnsi"/>
          <w:b/>
          <w:bCs/>
          <w:color w:val="FF0000"/>
        </w:rPr>
        <w:t>IMPLEMENTATION GUIDANCE</w:t>
      </w:r>
    </w:p>
    <w:p w14:paraId="157852AF" w14:textId="77777777" w:rsidR="00273AB5" w:rsidRPr="00955EA8" w:rsidRDefault="00273AB5" w:rsidP="00273AB5">
      <w:pPr>
        <w:rPr>
          <w:b/>
          <w:bCs/>
          <w:i/>
          <w:iCs/>
          <w:color w:val="FF0000"/>
        </w:rPr>
      </w:pPr>
      <w:r w:rsidRPr="00955EA8">
        <w:rPr>
          <w:b/>
          <w:bCs/>
          <w:i/>
          <w:iCs/>
          <w:color w:val="FF0000"/>
        </w:rPr>
        <w:t>The following information is provided to assist you in implementing this policy and should be deleted before the policy is issued to agency personnel.</w:t>
      </w:r>
    </w:p>
    <w:p w14:paraId="4408D300" w14:textId="3B6CE439" w:rsidR="00273AB5" w:rsidRPr="00205775" w:rsidRDefault="00061D37" w:rsidP="00273AB5">
      <w:pPr>
        <w:rPr>
          <w:rFonts w:cstheme="minorHAnsi"/>
          <w:b/>
          <w:bCs/>
        </w:rPr>
      </w:pPr>
      <w:r w:rsidRPr="00205775">
        <w:rPr>
          <w:rFonts w:cstheme="minorHAnsi"/>
          <w:b/>
          <w:bCs/>
        </w:rPr>
        <w:t>Health and Safety Officer (HSO)</w:t>
      </w:r>
    </w:p>
    <w:p w14:paraId="21936F28" w14:textId="77777777" w:rsidR="00273AB5" w:rsidRPr="00205775" w:rsidRDefault="00273AB5" w:rsidP="00273AB5">
      <w:pPr>
        <w:rPr>
          <w:rFonts w:cstheme="minorHAnsi"/>
        </w:rPr>
      </w:pPr>
      <w:r w:rsidRPr="00205775">
        <w:rPr>
          <w:rFonts w:cstheme="minorHAnsi"/>
        </w:rPr>
        <w:t xml:space="preserve">This policy is being provided to contribute to the ongoing discussions and actions regarding COVID-19 (coronavirus disease 2019). </w:t>
      </w:r>
    </w:p>
    <w:p w14:paraId="301C284D" w14:textId="544AFC28" w:rsidR="00273AB5" w:rsidRPr="00205775" w:rsidRDefault="00273AB5" w:rsidP="00273AB5">
      <w:pPr>
        <w:rPr>
          <w:rFonts w:cstheme="minorHAnsi"/>
        </w:rPr>
      </w:pPr>
      <w:r w:rsidRPr="00205775">
        <w:rPr>
          <w:rFonts w:cstheme="minorHAnsi"/>
        </w:rPr>
        <w:t xml:space="preserve">This policy is intended as a starting point for </w:t>
      </w:r>
      <w:r w:rsidR="00061D37" w:rsidRPr="00205775">
        <w:rPr>
          <w:rFonts w:cstheme="minorHAnsi"/>
        </w:rPr>
        <w:t>departments</w:t>
      </w:r>
      <w:r w:rsidRPr="00205775">
        <w:rPr>
          <w:rFonts w:cstheme="minorHAnsi"/>
        </w:rPr>
        <w:t xml:space="preserve"> preparing policies for dealing with communicable diseases such as COVID-19 and exposure to the coronavirus. This is a national-level policy and does not include applicable state or local requirements. </w:t>
      </w:r>
    </w:p>
    <w:p w14:paraId="4342D27C" w14:textId="77777777" w:rsidR="00273AB5" w:rsidRPr="00205775" w:rsidRDefault="00273AB5" w:rsidP="00273AB5">
      <w:pPr>
        <w:rPr>
          <w:rFonts w:cstheme="minorHAnsi"/>
        </w:rPr>
      </w:pPr>
      <w:r w:rsidRPr="00205775">
        <w:rPr>
          <w:rFonts w:cstheme="minorHAnsi"/>
        </w:rPr>
        <w:t xml:space="preserve">Lexipol is not your agency's policy maker. Your agency is responsible for reviewing, customizing, and adopting any version of this policy for your agency. Neither the policy nor any information provided should be considered to contain legal advice or opinions. You should contact your legal counsel to obtain legal advice. </w:t>
      </w:r>
    </w:p>
    <w:p w14:paraId="7591C7F2" w14:textId="77777777" w:rsidR="00273AB5" w:rsidRPr="00205775" w:rsidRDefault="00273AB5" w:rsidP="00273AB5">
      <w:pPr>
        <w:rPr>
          <w:rFonts w:cstheme="minorHAnsi"/>
        </w:rPr>
      </w:pPr>
      <w:r w:rsidRPr="00205775">
        <w:rPr>
          <w:rFonts w:cstheme="minorHAnsi"/>
        </w:rPr>
        <w:t>The policy establishes minimum qualifications and specifies the duties and responsibilities of the Health and Safety Officer (HSO). This policy does not restate the duties of this position, which are contained in the Illness and Injury Prevention Program Policy.</w:t>
      </w:r>
    </w:p>
    <w:p w14:paraId="74B07424" w14:textId="77777777" w:rsidR="00273AB5" w:rsidRPr="00205775" w:rsidRDefault="00273AB5" w:rsidP="00273AB5">
      <w:pPr>
        <w:rPr>
          <w:rFonts w:cstheme="minorHAnsi"/>
          <w:b/>
          <w:bCs/>
        </w:rPr>
      </w:pPr>
      <w:r w:rsidRPr="00205775">
        <w:rPr>
          <w:rFonts w:cstheme="minorHAnsi"/>
          <w:b/>
          <w:bCs/>
        </w:rPr>
        <w:t xml:space="preserve">CUSTOMIZATION </w:t>
      </w:r>
    </w:p>
    <w:p w14:paraId="30647234" w14:textId="5BB8765A" w:rsidR="00273AB5" w:rsidRPr="00205775" w:rsidRDefault="00273AB5" w:rsidP="00273AB5">
      <w:pPr>
        <w:rPr>
          <w:rFonts w:cstheme="minorHAnsi"/>
        </w:rPr>
      </w:pPr>
      <w:r w:rsidRPr="00205775">
        <w:rPr>
          <w:rFonts w:cstheme="minorHAnsi"/>
        </w:rPr>
        <w:t xml:space="preserve">You should customize this policy to meet your </w:t>
      </w:r>
      <w:r w:rsidR="00061D37" w:rsidRPr="00205775">
        <w:rPr>
          <w:rFonts w:cstheme="minorHAnsi"/>
        </w:rPr>
        <w:t>department</w:t>
      </w:r>
      <w:r w:rsidRPr="00205775">
        <w:rPr>
          <w:rFonts w:cstheme="minorHAnsi"/>
        </w:rPr>
        <w:t xml:space="preserve">’s practice, paying </w:t>
      </w:r>
      <w:proofErr w:type="gramStart"/>
      <w:r w:rsidRPr="00205775">
        <w:rPr>
          <w:rFonts w:cstheme="minorHAnsi"/>
        </w:rPr>
        <w:t>particular attention</w:t>
      </w:r>
      <w:proofErr w:type="gramEnd"/>
      <w:r w:rsidRPr="00205775">
        <w:rPr>
          <w:rFonts w:cstheme="minorHAnsi"/>
        </w:rPr>
        <w:t xml:space="preserve"> to the following sections:</w:t>
      </w:r>
    </w:p>
    <w:p w14:paraId="187E08BD" w14:textId="75099A1E" w:rsidR="00273AB5" w:rsidRPr="00205775" w:rsidRDefault="00273AB5" w:rsidP="00273AB5">
      <w:pPr>
        <w:rPr>
          <w:rFonts w:cstheme="minorHAnsi"/>
        </w:rPr>
      </w:pPr>
      <w:r w:rsidRPr="00205775">
        <w:rPr>
          <w:rFonts w:cstheme="minorHAnsi"/>
          <w:b/>
          <w:bCs/>
        </w:rPr>
        <w:t>QUALIFICATIONS:</w:t>
      </w:r>
      <w:r w:rsidRPr="00205775">
        <w:rPr>
          <w:rFonts w:cstheme="minorHAnsi"/>
        </w:rPr>
        <w:t xml:space="preserve"> Add to or delete from the list of qualifications to conform to existing </w:t>
      </w:r>
      <w:r w:rsidR="00061D37" w:rsidRPr="00205775">
        <w:rPr>
          <w:rFonts w:cstheme="minorHAnsi"/>
        </w:rPr>
        <w:t>department</w:t>
      </w:r>
      <w:r w:rsidRPr="00205775">
        <w:rPr>
          <w:rFonts w:cstheme="minorHAnsi"/>
        </w:rPr>
        <w:t xml:space="preserve"> practices.</w:t>
      </w:r>
    </w:p>
    <w:p w14:paraId="71D8394B" w14:textId="1E270D18" w:rsidR="00273AB5" w:rsidRPr="00205775" w:rsidRDefault="00273AB5" w:rsidP="00BB4BFB">
      <w:pPr>
        <w:rPr>
          <w:rFonts w:cstheme="minorHAnsi"/>
        </w:rPr>
      </w:pPr>
      <w:r w:rsidRPr="00205775">
        <w:rPr>
          <w:rFonts w:cstheme="minorHAnsi"/>
          <w:b/>
          <w:bCs/>
        </w:rPr>
        <w:t xml:space="preserve">ADMINISTRATIVE RESPONSIBILITIES </w:t>
      </w:r>
      <w:r w:rsidRPr="00205775">
        <w:rPr>
          <w:rFonts w:cstheme="minorHAnsi"/>
        </w:rPr>
        <w:t>and</w:t>
      </w:r>
      <w:r w:rsidRPr="00205775">
        <w:rPr>
          <w:rFonts w:cstheme="minorHAnsi"/>
          <w:b/>
          <w:bCs/>
        </w:rPr>
        <w:t xml:space="preserve"> RESPONSE DUTIES:</w:t>
      </w:r>
      <w:r w:rsidRPr="00205775">
        <w:rPr>
          <w:rFonts w:cstheme="minorHAnsi"/>
        </w:rPr>
        <w:t xml:space="preserve"> Review the lists of responsibilities of the HSO to ensure they conform to existing </w:t>
      </w:r>
      <w:r w:rsidR="00CF5094" w:rsidRPr="00205775">
        <w:rPr>
          <w:rFonts w:cstheme="minorHAnsi"/>
        </w:rPr>
        <w:t>department</w:t>
      </w:r>
      <w:r w:rsidRPr="00205775">
        <w:rPr>
          <w:rFonts w:cstheme="minorHAnsi"/>
        </w:rPr>
        <w:t xml:space="preserve"> practices.</w:t>
      </w:r>
    </w:p>
    <w:sectPr w:rsidR="00273AB5" w:rsidRPr="00205775" w:rsidSect="009A0FCF">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080" w:left="1440" w:header="360" w:footer="36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5B2D" w16cex:dateUtc="2020-03-27T15:59:00Z"/>
  <w16cex:commentExtensible w16cex:durableId="22285F44" w16cex:dateUtc="2020-03-27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BA9A" w14:textId="77777777" w:rsidR="00A46E8C" w:rsidRDefault="00A46E8C">
      <w:pPr>
        <w:spacing w:after="0" w:line="240" w:lineRule="auto"/>
      </w:pPr>
      <w:r>
        <w:separator/>
      </w:r>
    </w:p>
  </w:endnote>
  <w:endnote w:type="continuationSeparator" w:id="0">
    <w:p w14:paraId="189F8494" w14:textId="77777777" w:rsidR="00A46E8C" w:rsidRDefault="00A4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1448" w14:textId="77777777" w:rsidR="00D21F28" w:rsidRDefault="00216499">
    <w:pPr>
      <w:tabs>
        <w:tab w:val="right" w:leader="underscore" w:pos="9340"/>
      </w:tabs>
      <w:spacing w:after="0" w:line="240" w:lineRule="auto"/>
    </w:pPr>
    <w:r>
      <w:rPr>
        <w:rFonts w:ascii="Times New Roman" w:hAnsi="Times New Roman"/>
        <w:color w:val="000000"/>
        <w:sz w:val="24"/>
      </w:rPr>
      <w:tab/>
    </w:r>
  </w:p>
  <w:tbl>
    <w:tblPr>
      <w:tblW w:w="9180" w:type="dxa"/>
      <w:tblInd w:w="90" w:type="dxa"/>
      <w:tblLayout w:type="fixed"/>
      <w:tblCellMar>
        <w:left w:w="10" w:type="dxa"/>
        <w:right w:w="10" w:type="dxa"/>
      </w:tblCellMar>
      <w:tblLook w:val="04A0" w:firstRow="1" w:lastRow="0" w:firstColumn="1" w:lastColumn="0" w:noHBand="0" w:noVBand="1"/>
    </w:tblPr>
    <w:tblGrid>
      <w:gridCol w:w="3330"/>
      <w:gridCol w:w="180"/>
      <w:gridCol w:w="5670"/>
    </w:tblGrid>
    <w:tr w:rsidR="009A0FCF" w14:paraId="4233AA23" w14:textId="77777777" w:rsidTr="009A0FCF">
      <w:tc>
        <w:tcPr>
          <w:tcW w:w="3330" w:type="dxa"/>
          <w:vAlign w:val="bottom"/>
        </w:tcPr>
        <w:p w14:paraId="11FF426E" w14:textId="77777777" w:rsidR="008E7E3A" w:rsidRPr="00F90BF0" w:rsidRDefault="008E7E3A" w:rsidP="008E7E3A">
          <w:pPr>
            <w:spacing w:after="0" w:line="240" w:lineRule="auto"/>
            <w:rPr>
              <w:rFonts w:ascii="Arial" w:hAnsi="Arial"/>
              <w:color w:val="000000"/>
              <w:sz w:val="16"/>
              <w:szCs w:val="16"/>
            </w:rPr>
          </w:pPr>
        </w:p>
        <w:p w14:paraId="08A4386D" w14:textId="77777777" w:rsidR="008E7E3A" w:rsidRPr="00F90BF0" w:rsidRDefault="008E7E3A" w:rsidP="008E7E3A">
          <w:pPr>
            <w:spacing w:after="0" w:line="240" w:lineRule="auto"/>
            <w:rPr>
              <w:sz w:val="16"/>
              <w:szCs w:val="16"/>
            </w:rPr>
          </w:pPr>
          <w:r w:rsidRPr="00F90BF0">
            <w:rPr>
              <w:rFonts w:ascii="Arial" w:hAnsi="Arial"/>
              <w:color w:val="000000"/>
              <w:sz w:val="16"/>
              <w:szCs w:val="16"/>
            </w:rPr>
            <w:t>Copyright Lexipol 2020, All Rights Reserved.</w:t>
          </w:r>
        </w:p>
        <w:p w14:paraId="14529C1F" w14:textId="58FF74D8" w:rsidR="008E7E3A" w:rsidRDefault="008E7E3A" w:rsidP="008E7E3A">
          <w:pPr>
            <w:spacing w:after="0" w:line="240" w:lineRule="auto"/>
          </w:pPr>
        </w:p>
      </w:tc>
      <w:tc>
        <w:tcPr>
          <w:tcW w:w="180" w:type="dxa"/>
        </w:tcPr>
        <w:p w14:paraId="403C16A5" w14:textId="77777777" w:rsidR="008E7E3A" w:rsidRDefault="008E7E3A" w:rsidP="008E7E3A">
          <w:pPr>
            <w:spacing w:after="0" w:line="240" w:lineRule="auto"/>
          </w:pPr>
        </w:p>
      </w:tc>
      <w:tc>
        <w:tcPr>
          <w:tcW w:w="5670" w:type="dxa"/>
        </w:tcPr>
        <w:p w14:paraId="3CB03357" w14:textId="77777777" w:rsidR="008E7E3A" w:rsidRPr="00F90BF0" w:rsidRDefault="008E7E3A" w:rsidP="008E7E3A">
          <w:pPr>
            <w:spacing w:after="0" w:line="240" w:lineRule="auto"/>
            <w:jc w:val="right"/>
            <w:rPr>
              <w:rFonts w:ascii="Arial" w:hAnsi="Arial"/>
              <w:color w:val="000000"/>
              <w:sz w:val="16"/>
              <w:szCs w:val="16"/>
            </w:rPr>
          </w:pPr>
        </w:p>
        <w:p w14:paraId="5C3D996C" w14:textId="388A37A9" w:rsidR="008E7E3A" w:rsidRDefault="008E7E3A" w:rsidP="001C053B">
          <w:pPr>
            <w:spacing w:after="0" w:line="240" w:lineRule="auto"/>
            <w:ind w:left="-100" w:hanging="90"/>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4931" w14:textId="77777777" w:rsidR="00D21F28" w:rsidRDefault="00216499">
    <w:pPr>
      <w:tabs>
        <w:tab w:val="right" w:leader="underscore" w:pos="9340"/>
      </w:tabs>
      <w:spacing w:after="0" w:line="240" w:lineRule="auto"/>
    </w:pPr>
    <w:r>
      <w:rPr>
        <w:rFonts w:ascii="Times New Roman" w:hAnsi="Times New Roman"/>
        <w:color w:val="000000"/>
        <w:sz w:val="24"/>
      </w:rPr>
      <w:tab/>
    </w:r>
  </w:p>
  <w:tbl>
    <w:tblPr>
      <w:tblW w:w="0" w:type="auto"/>
      <w:tblInd w:w="90" w:type="dxa"/>
      <w:tblLayout w:type="fixed"/>
      <w:tblCellMar>
        <w:left w:w="10" w:type="dxa"/>
        <w:right w:w="10" w:type="dxa"/>
      </w:tblCellMar>
      <w:tblLook w:val="04A0" w:firstRow="1" w:lastRow="0" w:firstColumn="1" w:lastColumn="0" w:noHBand="0" w:noVBand="1"/>
    </w:tblPr>
    <w:tblGrid>
      <w:gridCol w:w="3410"/>
      <w:gridCol w:w="180"/>
      <w:gridCol w:w="5670"/>
    </w:tblGrid>
    <w:tr w:rsidR="008E7E3A" w14:paraId="7F4FC295" w14:textId="77777777" w:rsidTr="00DE5330">
      <w:tc>
        <w:tcPr>
          <w:tcW w:w="3410" w:type="dxa"/>
          <w:vAlign w:val="bottom"/>
        </w:tcPr>
        <w:p w14:paraId="5CEBADF4" w14:textId="77777777" w:rsidR="008E7E3A" w:rsidRPr="00F90BF0" w:rsidRDefault="008E7E3A" w:rsidP="008E7E3A">
          <w:pPr>
            <w:spacing w:after="0" w:line="240" w:lineRule="auto"/>
            <w:rPr>
              <w:rFonts w:ascii="Arial" w:hAnsi="Arial"/>
              <w:color w:val="000000"/>
              <w:sz w:val="16"/>
              <w:szCs w:val="16"/>
            </w:rPr>
          </w:pPr>
        </w:p>
        <w:p w14:paraId="587D5AB5" w14:textId="77777777" w:rsidR="008E7E3A" w:rsidRPr="00F90BF0" w:rsidRDefault="008E7E3A" w:rsidP="008E7E3A">
          <w:pPr>
            <w:spacing w:after="0" w:line="240" w:lineRule="auto"/>
            <w:rPr>
              <w:sz w:val="16"/>
              <w:szCs w:val="16"/>
            </w:rPr>
          </w:pPr>
          <w:r w:rsidRPr="00F90BF0">
            <w:rPr>
              <w:rFonts w:ascii="Arial" w:hAnsi="Arial"/>
              <w:color w:val="000000"/>
              <w:sz w:val="16"/>
              <w:szCs w:val="16"/>
            </w:rPr>
            <w:t>Copyright Lexipol 2020, All Rights Reserved.</w:t>
          </w:r>
        </w:p>
        <w:p w14:paraId="3019739E" w14:textId="75E91C46" w:rsidR="008E7E3A" w:rsidRDefault="008E7E3A" w:rsidP="008E7E3A">
          <w:pPr>
            <w:spacing w:after="0" w:line="240" w:lineRule="auto"/>
          </w:pPr>
        </w:p>
      </w:tc>
      <w:tc>
        <w:tcPr>
          <w:tcW w:w="180" w:type="dxa"/>
        </w:tcPr>
        <w:p w14:paraId="5B755488" w14:textId="77777777" w:rsidR="008E7E3A" w:rsidRDefault="008E7E3A" w:rsidP="008E7E3A">
          <w:pPr>
            <w:spacing w:after="0" w:line="240" w:lineRule="auto"/>
          </w:pPr>
        </w:p>
      </w:tc>
      <w:tc>
        <w:tcPr>
          <w:tcW w:w="5670" w:type="dxa"/>
        </w:tcPr>
        <w:p w14:paraId="4E21C3DC" w14:textId="77777777" w:rsidR="008E7E3A" w:rsidRPr="00F90BF0" w:rsidRDefault="008E7E3A" w:rsidP="008E7E3A">
          <w:pPr>
            <w:spacing w:after="0" w:line="240" w:lineRule="auto"/>
            <w:jc w:val="right"/>
            <w:rPr>
              <w:rFonts w:ascii="Arial" w:hAnsi="Arial"/>
              <w:color w:val="000000"/>
              <w:sz w:val="16"/>
              <w:szCs w:val="16"/>
            </w:rPr>
          </w:pPr>
        </w:p>
        <w:p w14:paraId="3F38C0F8" w14:textId="00A6A0E9" w:rsidR="008E7E3A" w:rsidRDefault="008E7E3A" w:rsidP="00371972">
          <w:pPr>
            <w:spacing w:after="0" w:line="240" w:lineRule="auto"/>
            <w:ind w:left="-440" w:firstLine="440"/>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9348" w14:textId="77777777" w:rsidR="00D21F28" w:rsidRDefault="00216499">
    <w:pPr>
      <w:tabs>
        <w:tab w:val="right" w:leader="underscore" w:pos="9340"/>
      </w:tabs>
      <w:spacing w:after="0" w:line="240" w:lineRule="auto"/>
    </w:pPr>
    <w:r>
      <w:rPr>
        <w:rFonts w:ascii="Times New Roman" w:hAnsi="Times New Roman"/>
        <w:color w:val="000000"/>
        <w:sz w:val="24"/>
      </w:rPr>
      <w:tab/>
    </w:r>
  </w:p>
  <w:tbl>
    <w:tblPr>
      <w:tblW w:w="9180" w:type="dxa"/>
      <w:tblInd w:w="90" w:type="dxa"/>
      <w:tblLayout w:type="fixed"/>
      <w:tblCellMar>
        <w:left w:w="10" w:type="dxa"/>
        <w:right w:w="10" w:type="dxa"/>
      </w:tblCellMar>
      <w:tblLook w:val="04A0" w:firstRow="1" w:lastRow="0" w:firstColumn="1" w:lastColumn="0" w:noHBand="0" w:noVBand="1"/>
    </w:tblPr>
    <w:tblGrid>
      <w:gridCol w:w="3330"/>
      <w:gridCol w:w="40"/>
      <w:gridCol w:w="5810"/>
    </w:tblGrid>
    <w:tr w:rsidR="009A0FCF" w14:paraId="24F07871" w14:textId="77777777" w:rsidTr="009A0FCF">
      <w:tc>
        <w:tcPr>
          <w:tcW w:w="3330" w:type="dxa"/>
          <w:vAlign w:val="bottom"/>
        </w:tcPr>
        <w:p w14:paraId="5DE8CCF8" w14:textId="77777777" w:rsidR="008E7E3A" w:rsidRPr="00F90BF0" w:rsidRDefault="008E7E3A" w:rsidP="008E7E3A">
          <w:pPr>
            <w:spacing w:after="0" w:line="240" w:lineRule="auto"/>
            <w:rPr>
              <w:rFonts w:ascii="Arial" w:hAnsi="Arial"/>
              <w:color w:val="000000"/>
              <w:sz w:val="16"/>
              <w:szCs w:val="16"/>
            </w:rPr>
          </w:pPr>
        </w:p>
        <w:p w14:paraId="470C2148" w14:textId="77777777" w:rsidR="008E7E3A" w:rsidRPr="00F90BF0" w:rsidRDefault="008E7E3A" w:rsidP="008E7E3A">
          <w:pPr>
            <w:spacing w:after="0" w:line="240" w:lineRule="auto"/>
            <w:rPr>
              <w:sz w:val="16"/>
              <w:szCs w:val="16"/>
            </w:rPr>
          </w:pPr>
          <w:r w:rsidRPr="00F90BF0">
            <w:rPr>
              <w:rFonts w:ascii="Arial" w:hAnsi="Arial"/>
              <w:color w:val="000000"/>
              <w:sz w:val="16"/>
              <w:szCs w:val="16"/>
            </w:rPr>
            <w:t>Copyright Lexipol 2020, All Rights Reserved.</w:t>
          </w:r>
        </w:p>
        <w:p w14:paraId="2BFD0375" w14:textId="31ECA95D" w:rsidR="008E7E3A" w:rsidRDefault="008E7E3A" w:rsidP="008E7E3A">
          <w:pPr>
            <w:spacing w:after="0" w:line="240" w:lineRule="auto"/>
          </w:pPr>
        </w:p>
      </w:tc>
      <w:tc>
        <w:tcPr>
          <w:tcW w:w="40" w:type="dxa"/>
        </w:tcPr>
        <w:p w14:paraId="247A5E4C" w14:textId="77777777" w:rsidR="008E7E3A" w:rsidRDefault="008E7E3A" w:rsidP="008E7E3A">
          <w:pPr>
            <w:spacing w:after="0" w:line="240" w:lineRule="auto"/>
          </w:pPr>
        </w:p>
      </w:tc>
      <w:tc>
        <w:tcPr>
          <w:tcW w:w="5810" w:type="dxa"/>
        </w:tcPr>
        <w:p w14:paraId="73B736EA" w14:textId="77777777" w:rsidR="008E7E3A" w:rsidRPr="00F90BF0" w:rsidRDefault="008E7E3A" w:rsidP="008E7E3A">
          <w:pPr>
            <w:spacing w:after="0" w:line="240" w:lineRule="auto"/>
            <w:jc w:val="right"/>
            <w:rPr>
              <w:rFonts w:ascii="Arial" w:hAnsi="Arial"/>
              <w:color w:val="000000"/>
              <w:sz w:val="16"/>
              <w:szCs w:val="16"/>
            </w:rPr>
          </w:pPr>
        </w:p>
        <w:p w14:paraId="05804555" w14:textId="70E6BAD0" w:rsidR="008E7E3A" w:rsidRDefault="008E7E3A" w:rsidP="009A0FCF">
          <w:pPr>
            <w:spacing w:after="0" w:line="240" w:lineRule="auto"/>
            <w:ind w:left="-190" w:firstLine="190"/>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FE1C" w14:textId="77777777" w:rsidR="00A46E8C" w:rsidRDefault="00A46E8C">
      <w:pPr>
        <w:spacing w:after="0" w:line="240" w:lineRule="auto"/>
      </w:pPr>
      <w:r>
        <w:separator/>
      </w:r>
    </w:p>
  </w:footnote>
  <w:footnote w:type="continuationSeparator" w:id="0">
    <w:p w14:paraId="1588DAEC" w14:textId="77777777" w:rsidR="00A46E8C" w:rsidRDefault="00A4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47C1" w14:textId="77777777" w:rsidR="001C053B" w:rsidRDefault="008E7E3A">
    <w:pPr>
      <w:pBdr>
        <w:top w:val="none" w:sz="0" w:space="18" w:color="auto"/>
      </w:pBdr>
      <w:spacing w:after="0" w:line="240" w:lineRule="auto"/>
      <w:rPr>
        <w:rFonts w:ascii="Arial" w:hAnsi="Arial"/>
        <w:i/>
        <w:color w:val="000000"/>
        <w:sz w:val="24"/>
      </w:rPr>
    </w:pPr>
    <w:r>
      <w:rPr>
        <w:noProof/>
      </w:rPr>
      <w:drawing>
        <wp:inline distT="0" distB="0" distL="0" distR="0" wp14:anchorId="1A6FEF23" wp14:editId="5335C8A3">
          <wp:extent cx="2019936" cy="4833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43C2E3D8" w14:textId="66E17C73" w:rsidR="00D21F28" w:rsidRDefault="00216499">
    <w:pPr>
      <w:pBdr>
        <w:top w:val="none" w:sz="0" w:space="18" w:color="auto"/>
      </w:pBdr>
      <w:spacing w:after="0" w:line="240" w:lineRule="auto"/>
    </w:pPr>
    <w:r>
      <w:rPr>
        <w:rFonts w:ascii="Arial" w:hAnsi="Arial"/>
        <w:i/>
        <w:color w:val="000000"/>
        <w:sz w:val="24"/>
      </w:rPr>
      <w:t>Health and Safety Officer (HSO)</w:t>
    </w:r>
  </w:p>
  <w:p w14:paraId="26AB9E27" w14:textId="77777777" w:rsidR="00D21F28" w:rsidRDefault="00216499">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1E07" w14:textId="77777777" w:rsidR="00354E39" w:rsidRDefault="008E7E3A">
    <w:pPr>
      <w:pBdr>
        <w:top w:val="none" w:sz="0" w:space="18" w:color="auto"/>
      </w:pBdr>
      <w:spacing w:after="0" w:line="240" w:lineRule="auto"/>
      <w:rPr>
        <w:rFonts w:ascii="Arial" w:hAnsi="Arial"/>
        <w:i/>
        <w:color w:val="000000"/>
        <w:sz w:val="24"/>
      </w:rPr>
    </w:pPr>
    <w:r>
      <w:rPr>
        <w:noProof/>
      </w:rPr>
      <w:drawing>
        <wp:inline distT="0" distB="0" distL="0" distR="0" wp14:anchorId="7EF76AF0" wp14:editId="74CE7378">
          <wp:extent cx="2019936" cy="4833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51868FB1" w14:textId="702A92A1" w:rsidR="00D21F28" w:rsidRDefault="00216499">
    <w:pPr>
      <w:pBdr>
        <w:top w:val="none" w:sz="0" w:space="18" w:color="auto"/>
      </w:pBdr>
      <w:spacing w:after="0" w:line="240" w:lineRule="auto"/>
    </w:pPr>
    <w:r>
      <w:rPr>
        <w:rFonts w:ascii="Arial" w:hAnsi="Arial"/>
        <w:i/>
        <w:color w:val="000000"/>
        <w:sz w:val="24"/>
      </w:rPr>
      <w:t>Health and Safety Officer (HSO)</w:t>
    </w:r>
  </w:p>
  <w:p w14:paraId="32436BB8" w14:textId="77777777" w:rsidR="00D21F28" w:rsidRDefault="00216499">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6840"/>
    </w:tblGrid>
    <w:tr w:rsidR="00AF27F7" w14:paraId="0184D7CF" w14:textId="77777777">
      <w:tc>
        <w:tcPr>
          <w:tcW w:w="6840" w:type="dxa"/>
          <w:tcMar>
            <w:top w:w="180" w:type="dxa"/>
          </w:tcMar>
        </w:tcPr>
        <w:p w14:paraId="125928F4" w14:textId="1ACE4EC5" w:rsidR="00AF27F7" w:rsidRDefault="00AF27F7" w:rsidP="0049670A">
          <w:pPr>
            <w:spacing w:after="0" w:line="240" w:lineRule="auto"/>
          </w:pPr>
          <w:r>
            <w:rPr>
              <w:noProof/>
            </w:rPr>
            <w:drawing>
              <wp:inline distT="0" distB="0" distL="0" distR="0" wp14:anchorId="51C42AD2" wp14:editId="6DABA595">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r>
  </w:tbl>
  <w:p w14:paraId="6057D865" w14:textId="77777777" w:rsidR="00D21F28" w:rsidRDefault="00216499">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singleLevel"/>
    <w:tmpl w:val="622C9B2A"/>
    <w:lvl w:ilvl="0">
      <w:start w:val="1"/>
      <w:numFmt w:val="bullet"/>
      <w:lvlText w:val="•"/>
      <w:lvlJc w:val="left"/>
      <w:rPr>
        <w:rFonts w:ascii="Times New Roman" w:hAnsi="Times New Roman"/>
        <w:color w:val="000000"/>
        <w:sz w:val="24"/>
      </w:rPr>
    </w:lvl>
  </w:abstractNum>
  <w:abstractNum w:abstractNumId="1" w15:restartNumberingAfterBreak="0">
    <w:nsid w:val="FFFFFFFC"/>
    <w:multiLevelType w:val="singleLevel"/>
    <w:tmpl w:val="AB4E50DC"/>
    <w:lvl w:ilvl="0">
      <w:start w:val="1"/>
      <w:numFmt w:val="bullet"/>
      <w:lvlText w:val="•"/>
      <w:lvlJc w:val="left"/>
      <w:rPr>
        <w:rFonts w:ascii="Times New Roman" w:hAnsi="Times New Roman"/>
        <w:color w:val="000000"/>
        <w:sz w:val="24"/>
      </w:rPr>
    </w:lvl>
  </w:abstractNum>
  <w:abstractNum w:abstractNumId="2" w15:restartNumberingAfterBreak="0">
    <w:nsid w:val="FFFFFFFD"/>
    <w:multiLevelType w:val="singleLevel"/>
    <w:tmpl w:val="6846B45C"/>
    <w:lvl w:ilvl="0">
      <w:start w:val="1"/>
      <w:numFmt w:val="lowerLetter"/>
      <w:lvlText w:val="(%1)"/>
      <w:lvlJc w:val="left"/>
      <w:rPr>
        <w:rFonts w:ascii="Arial" w:hAnsi="Arial"/>
        <w:color w:val="000000"/>
        <w:sz w:val="22"/>
      </w:rPr>
    </w:lvl>
  </w:abstractNum>
  <w:abstractNum w:abstractNumId="3" w15:restartNumberingAfterBreak="0">
    <w:nsid w:val="FFFFFFFE"/>
    <w:multiLevelType w:val="singleLevel"/>
    <w:tmpl w:val="6D7A4520"/>
    <w:lvl w:ilvl="0">
      <w:start w:val="1"/>
      <w:numFmt w:val="decimal"/>
      <w:lvlText w:val="%1."/>
      <w:lvlJc w:val="left"/>
      <w:rPr>
        <w:rFonts w:ascii="Arial" w:hAnsi="Arial"/>
        <w:color w:val="000000"/>
        <w:sz w:val="22"/>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NLIwszQwsjQyMDFR0lEKTi0uzszPAykwrAUAseIyuiwAAAA="/>
  </w:docVars>
  <w:rsids>
    <w:rsidRoot w:val="00D21F28"/>
    <w:rsid w:val="00061D37"/>
    <w:rsid w:val="00083E28"/>
    <w:rsid w:val="00101FBA"/>
    <w:rsid w:val="001C053B"/>
    <w:rsid w:val="001C108E"/>
    <w:rsid w:val="00205775"/>
    <w:rsid w:val="00216499"/>
    <w:rsid w:val="00273AB5"/>
    <w:rsid w:val="00331B9B"/>
    <w:rsid w:val="00354E39"/>
    <w:rsid w:val="00371972"/>
    <w:rsid w:val="00373D10"/>
    <w:rsid w:val="00380DC2"/>
    <w:rsid w:val="003F7286"/>
    <w:rsid w:val="003F7315"/>
    <w:rsid w:val="00410702"/>
    <w:rsid w:val="0049670A"/>
    <w:rsid w:val="004977DC"/>
    <w:rsid w:val="004C61B1"/>
    <w:rsid w:val="00523874"/>
    <w:rsid w:val="0054084A"/>
    <w:rsid w:val="00547BA8"/>
    <w:rsid w:val="00561656"/>
    <w:rsid w:val="005919C3"/>
    <w:rsid w:val="005E233A"/>
    <w:rsid w:val="006869F9"/>
    <w:rsid w:val="00697C97"/>
    <w:rsid w:val="006D61A3"/>
    <w:rsid w:val="0073233D"/>
    <w:rsid w:val="0074183C"/>
    <w:rsid w:val="008D14FB"/>
    <w:rsid w:val="008E7684"/>
    <w:rsid w:val="008E7E3A"/>
    <w:rsid w:val="00936563"/>
    <w:rsid w:val="00955EA8"/>
    <w:rsid w:val="00995BD6"/>
    <w:rsid w:val="009A0FCF"/>
    <w:rsid w:val="00A0146B"/>
    <w:rsid w:val="00A05A50"/>
    <w:rsid w:val="00A46E8C"/>
    <w:rsid w:val="00AF27F7"/>
    <w:rsid w:val="00B24898"/>
    <w:rsid w:val="00BB4BFB"/>
    <w:rsid w:val="00C06418"/>
    <w:rsid w:val="00C410FB"/>
    <w:rsid w:val="00CB02DB"/>
    <w:rsid w:val="00CB5550"/>
    <w:rsid w:val="00CF5094"/>
    <w:rsid w:val="00D21F28"/>
    <w:rsid w:val="00DE5330"/>
    <w:rsid w:val="00E011D3"/>
    <w:rsid w:val="00E60D68"/>
    <w:rsid w:val="00F74734"/>
    <w:rsid w:val="00F82575"/>
    <w:rsid w:val="00FA4847"/>
    <w:rsid w:val="00FA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5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18"/>
    <w:rPr>
      <w:rFonts w:ascii="Segoe UI" w:hAnsi="Segoe UI" w:cs="Segoe UI"/>
      <w:sz w:val="18"/>
      <w:szCs w:val="18"/>
    </w:rPr>
  </w:style>
  <w:style w:type="character" w:styleId="CommentReference">
    <w:name w:val="annotation reference"/>
    <w:basedOn w:val="DefaultParagraphFont"/>
    <w:uiPriority w:val="99"/>
    <w:semiHidden/>
    <w:unhideWhenUsed/>
    <w:rsid w:val="00C06418"/>
    <w:rPr>
      <w:sz w:val="16"/>
      <w:szCs w:val="16"/>
    </w:rPr>
  </w:style>
  <w:style w:type="paragraph" w:styleId="CommentText">
    <w:name w:val="annotation text"/>
    <w:basedOn w:val="Normal"/>
    <w:link w:val="CommentTextChar"/>
    <w:uiPriority w:val="99"/>
    <w:semiHidden/>
    <w:unhideWhenUsed/>
    <w:rsid w:val="00C06418"/>
    <w:pPr>
      <w:spacing w:line="240" w:lineRule="auto"/>
    </w:pPr>
    <w:rPr>
      <w:sz w:val="20"/>
      <w:szCs w:val="20"/>
    </w:rPr>
  </w:style>
  <w:style w:type="character" w:customStyle="1" w:styleId="CommentTextChar">
    <w:name w:val="Comment Text Char"/>
    <w:basedOn w:val="DefaultParagraphFont"/>
    <w:link w:val="CommentText"/>
    <w:uiPriority w:val="99"/>
    <w:semiHidden/>
    <w:rsid w:val="00C06418"/>
    <w:rPr>
      <w:sz w:val="20"/>
      <w:szCs w:val="20"/>
    </w:rPr>
  </w:style>
  <w:style w:type="paragraph" w:styleId="CommentSubject">
    <w:name w:val="annotation subject"/>
    <w:basedOn w:val="CommentText"/>
    <w:next w:val="CommentText"/>
    <w:link w:val="CommentSubjectChar"/>
    <w:uiPriority w:val="99"/>
    <w:semiHidden/>
    <w:unhideWhenUsed/>
    <w:rsid w:val="00C06418"/>
    <w:rPr>
      <w:b/>
      <w:bCs/>
    </w:rPr>
  </w:style>
  <w:style w:type="character" w:customStyle="1" w:styleId="CommentSubjectChar">
    <w:name w:val="Comment Subject Char"/>
    <w:basedOn w:val="CommentTextChar"/>
    <w:link w:val="CommentSubject"/>
    <w:uiPriority w:val="99"/>
    <w:semiHidden/>
    <w:rsid w:val="00C06418"/>
    <w:rPr>
      <w:b/>
      <w:bCs/>
      <w:sz w:val="20"/>
      <w:szCs w:val="20"/>
    </w:rPr>
  </w:style>
  <w:style w:type="character" w:styleId="Hyperlink">
    <w:name w:val="Hyperlink"/>
    <w:basedOn w:val="DefaultParagraphFont"/>
    <w:uiPriority w:val="99"/>
    <w:unhideWhenUsed/>
    <w:rsid w:val="008E7E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Video_x0020_Create_x0020_Date xmlns="5b59bf7f-4eae-48bb-9070-7874b01ffb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5E80-AEBE-4919-85A3-A55CD1440184}"/>
</file>

<file path=customXml/itemProps2.xml><?xml version="1.0" encoding="utf-8"?>
<ds:datastoreItem xmlns:ds="http://schemas.openxmlformats.org/officeDocument/2006/customXml" ds:itemID="{7403B8B1-2121-4847-A906-F7D68BB7C17C}">
  <ds:schemaRefs>
    <ds:schemaRef ds:uri="http://schemas.microsoft.com/sharepoint/v3/contenttype/forms"/>
  </ds:schemaRefs>
</ds:datastoreItem>
</file>

<file path=customXml/itemProps3.xml><?xml version="1.0" encoding="utf-8"?>
<ds:datastoreItem xmlns:ds="http://schemas.openxmlformats.org/officeDocument/2006/customXml" ds:itemID="{70C1FD17-8CD0-4915-85B8-BFC386700DE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53BD1A-38E1-4874-8864-80DFD63C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2020-03-31T16:56:00Z</dcterms:created>
  <dcterms:modified xsi:type="dcterms:W3CDTF">2020-03-31T16:56:00Z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squinn@lexipol.com</vt:lpwstr>
  </property>
  <property fmtid="{D5CDD505-2E9C-101B-9397-08002B2CF9AE}" pid="5" name="MSIP_Label_ab2d03de-8653-446a-837c-cee473cc71db_SetDate">
    <vt:lpwstr>2020-03-31T16:37:56.4502613Z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8ed52aef-8e36-4fbf-874a-134e4365ced6</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