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2175" w14:textId="77777777" w:rsidR="00F135CC" w:rsidRDefault="00764140">
      <w:pPr>
        <w:keepNext/>
        <w:spacing w:after="0" w:line="240" w:lineRule="auto"/>
        <w:outlineLvl w:val="1"/>
      </w:pPr>
      <w:bookmarkStart w:id="0" w:name="d0e1"/>
      <w:bookmarkStart w:id="1" w:name="_GoBack"/>
      <w:bookmarkEnd w:id="1"/>
      <w:r>
        <w:rPr>
          <w:rFonts w:ascii="Arial Black" w:hAnsi="Arial Black"/>
          <w:b/>
          <w:color w:val="000000"/>
          <w:sz w:val="40"/>
        </w:rPr>
        <w:t>Work-Related Illness and Injury Reporting</w:t>
      </w:r>
    </w:p>
    <w:p w14:paraId="684A2176" w14:textId="0EA56A3E" w:rsidR="00F135CC" w:rsidRDefault="00180699">
      <w:pPr>
        <w:keepNext/>
        <w:spacing w:before="240" w:after="0" w:line="240" w:lineRule="auto"/>
        <w:outlineLvl w:val="2"/>
      </w:pPr>
      <w:bookmarkStart w:id="2" w:name="d0e3"/>
      <w:bookmarkEnd w:id="0"/>
      <w:r>
        <w:rPr>
          <w:rFonts w:ascii="Arial Black" w:hAnsi="Arial Black"/>
          <w:b/>
          <w:color w:val="000000"/>
        </w:rPr>
        <w:t>1004</w:t>
      </w:r>
      <w:r w:rsidR="00764140">
        <w:rPr>
          <w:rFonts w:ascii="Arial Black" w:hAnsi="Arial Black"/>
          <w:b/>
          <w:color w:val="000000"/>
        </w:rPr>
        <w:t>.1   PURPOSE AND SCOPE</w:t>
      </w:r>
    </w:p>
    <w:bookmarkEnd w:id="2"/>
    <w:p w14:paraId="684A2179" w14:textId="60873607" w:rsidR="00F135CC" w:rsidRPr="000E30C8" w:rsidRDefault="00E432BB">
      <w:pPr>
        <w:spacing w:before="120" w:after="0" w:line="300" w:lineRule="atLeast"/>
        <w:jc w:val="both"/>
        <w:rPr>
          <w:rFonts w:ascii="Arial" w:hAnsi="Arial" w:cs="Arial"/>
        </w:rPr>
      </w:pPr>
      <w:r>
        <w:rPr>
          <w:rFonts w:ascii="Arial" w:hAnsi="Arial" w:cs="Arial"/>
          <w:color w:val="000000"/>
        </w:rPr>
        <w:t>The purpose of this policy is to provide guidance</w:t>
      </w:r>
      <w:r w:rsidR="00764140" w:rsidRPr="00B47AD8">
        <w:rPr>
          <w:rFonts w:ascii="Arial" w:hAnsi="Arial" w:cs="Arial"/>
          <w:color w:val="000000"/>
        </w:rPr>
        <w:t xml:space="preserve"> regarding timely reporting of work-related </w:t>
      </w:r>
      <w:r w:rsidR="007F5B28" w:rsidRPr="00B47AD8">
        <w:rPr>
          <w:rFonts w:ascii="Arial" w:hAnsi="Arial" w:cs="Arial"/>
          <w:color w:val="000000"/>
        </w:rPr>
        <w:t>conditions such as a physical injury or an</w:t>
      </w:r>
      <w:r w:rsidR="00764140" w:rsidRPr="00B47AD8">
        <w:rPr>
          <w:rFonts w:ascii="Arial" w:hAnsi="Arial" w:cs="Arial"/>
          <w:color w:val="000000"/>
        </w:rPr>
        <w:t xml:space="preserve"> occupational illness.</w:t>
      </w:r>
    </w:p>
    <w:p w14:paraId="684A217A" w14:textId="141E8B5D" w:rsidR="00F135CC" w:rsidRDefault="00180699">
      <w:pPr>
        <w:keepNext/>
        <w:spacing w:before="240" w:after="0" w:line="240" w:lineRule="auto"/>
        <w:outlineLvl w:val="3"/>
      </w:pPr>
      <w:bookmarkStart w:id="3" w:name="d0e5"/>
      <w:r>
        <w:rPr>
          <w:rFonts w:ascii="Arial Black" w:hAnsi="Arial Black"/>
          <w:color w:val="000000"/>
        </w:rPr>
        <w:t>1004</w:t>
      </w:r>
      <w:r w:rsidR="00764140">
        <w:rPr>
          <w:rFonts w:ascii="Arial Black" w:hAnsi="Arial Black"/>
          <w:color w:val="000000"/>
        </w:rPr>
        <w:t>.1.1   DEFINITIONS</w:t>
      </w:r>
    </w:p>
    <w:bookmarkEnd w:id="3"/>
    <w:p w14:paraId="684A217C" w14:textId="77777777" w:rsidR="00F135CC" w:rsidRDefault="00764140">
      <w:pPr>
        <w:spacing w:after="0" w:line="300" w:lineRule="atLeast"/>
        <w:jc w:val="both"/>
      </w:pPr>
      <w:r>
        <w:rPr>
          <w:rFonts w:ascii="Arial" w:hAnsi="Arial"/>
          <w:color w:val="000000"/>
        </w:rPr>
        <w:t>Definitions related to this policy include:</w:t>
      </w:r>
    </w:p>
    <w:p w14:paraId="684A217D" w14:textId="623C47A6" w:rsidR="00F135CC" w:rsidRDefault="00764140">
      <w:pPr>
        <w:spacing w:before="120" w:after="0" w:line="300" w:lineRule="atLeast"/>
        <w:jc w:val="both"/>
      </w:pPr>
      <w:r>
        <w:rPr>
          <w:rFonts w:ascii="Arial" w:hAnsi="Arial"/>
          <w:b/>
          <w:color w:val="000000"/>
        </w:rPr>
        <w:t xml:space="preserve">Work-related </w:t>
      </w:r>
      <w:r w:rsidR="007F5B28">
        <w:rPr>
          <w:rFonts w:ascii="Arial" w:hAnsi="Arial"/>
          <w:b/>
          <w:color w:val="000000"/>
        </w:rPr>
        <w:t>condition</w:t>
      </w:r>
      <w:r>
        <w:rPr>
          <w:rFonts w:ascii="Arial" w:hAnsi="Arial"/>
          <w:color w:val="000000"/>
        </w:rPr>
        <w:t xml:space="preserve"> - </w:t>
      </w:r>
      <w:r w:rsidR="0052659B">
        <w:rPr>
          <w:rFonts w:ascii="Arial" w:hAnsi="Arial"/>
          <w:color w:val="000000"/>
        </w:rPr>
        <w:t>A</w:t>
      </w:r>
      <w:r w:rsidR="00603D0D">
        <w:rPr>
          <w:rFonts w:ascii="Arial" w:hAnsi="Arial"/>
          <w:color w:val="000000"/>
        </w:rPr>
        <w:t xml:space="preserve">ny significant </w:t>
      </w:r>
      <w:r w:rsidR="007F5B28">
        <w:rPr>
          <w:rFonts w:ascii="Arial" w:hAnsi="Arial"/>
          <w:color w:val="000000"/>
        </w:rPr>
        <w:t>medical or mental condition</w:t>
      </w:r>
      <w:r w:rsidR="0077287B">
        <w:rPr>
          <w:rFonts w:ascii="Arial" w:hAnsi="Arial"/>
          <w:color w:val="000000"/>
        </w:rPr>
        <w:t xml:space="preserve"> </w:t>
      </w:r>
      <w:r w:rsidR="00180699">
        <w:rPr>
          <w:rFonts w:ascii="Arial" w:hAnsi="Arial"/>
          <w:color w:val="000000"/>
        </w:rPr>
        <w:t>suspected to have been caused by the employee’s service</w:t>
      </w:r>
      <w:r w:rsidR="00603D0D">
        <w:rPr>
          <w:rFonts w:ascii="Arial" w:hAnsi="Arial"/>
          <w:color w:val="000000"/>
        </w:rPr>
        <w:t xml:space="preserve">. Any </w:t>
      </w:r>
      <w:r w:rsidR="007F5B28">
        <w:rPr>
          <w:rFonts w:ascii="Arial" w:hAnsi="Arial"/>
          <w:color w:val="000000"/>
        </w:rPr>
        <w:t>condition</w:t>
      </w:r>
      <w:r w:rsidR="00603D0D">
        <w:rPr>
          <w:rFonts w:ascii="Arial" w:hAnsi="Arial"/>
          <w:color w:val="000000"/>
        </w:rPr>
        <w:t xml:space="preserve"> that would reasonably require some form of treatment should be considered significant</w:t>
      </w:r>
      <w:r w:rsidR="0077287B">
        <w:rPr>
          <w:rFonts w:ascii="Arial" w:hAnsi="Arial"/>
          <w:color w:val="000000"/>
        </w:rPr>
        <w:t>.</w:t>
      </w:r>
    </w:p>
    <w:p w14:paraId="684A217E" w14:textId="3D95A3B7" w:rsidR="00F135CC" w:rsidRDefault="00180699">
      <w:pPr>
        <w:keepNext/>
        <w:spacing w:before="240" w:after="0" w:line="240" w:lineRule="auto"/>
        <w:outlineLvl w:val="2"/>
      </w:pPr>
      <w:bookmarkStart w:id="4" w:name="d0e39"/>
      <w:r>
        <w:rPr>
          <w:rFonts w:ascii="Arial Black" w:hAnsi="Arial Black"/>
          <w:b/>
          <w:color w:val="000000"/>
        </w:rPr>
        <w:t>1004</w:t>
      </w:r>
      <w:r w:rsidR="00764140">
        <w:rPr>
          <w:rFonts w:ascii="Arial Black" w:hAnsi="Arial Black"/>
          <w:b/>
          <w:color w:val="000000"/>
        </w:rPr>
        <w:t>.2   POLICY</w:t>
      </w:r>
    </w:p>
    <w:bookmarkEnd w:id="4"/>
    <w:p w14:paraId="684A2180" w14:textId="34016D04" w:rsidR="00F135CC" w:rsidRDefault="00180699">
      <w:pPr>
        <w:spacing w:after="0" w:line="300" w:lineRule="atLeast"/>
        <w:jc w:val="both"/>
      </w:pPr>
      <w:r>
        <w:rPr>
          <w:rFonts w:ascii="Arial" w:hAnsi="Arial"/>
          <w:color w:val="000000"/>
        </w:rPr>
        <w:t>W</w:t>
      </w:r>
      <w:r w:rsidR="00764140">
        <w:rPr>
          <w:rFonts w:ascii="Arial" w:hAnsi="Arial"/>
          <w:color w:val="000000"/>
        </w:rPr>
        <w:t xml:space="preserve">ork-related </w:t>
      </w:r>
      <w:r w:rsidR="007F5B28">
        <w:rPr>
          <w:rFonts w:ascii="Arial" w:hAnsi="Arial"/>
          <w:color w:val="000000"/>
        </w:rPr>
        <w:t>conditions</w:t>
      </w:r>
      <w:r>
        <w:rPr>
          <w:rFonts w:ascii="Arial" w:hAnsi="Arial"/>
          <w:color w:val="000000"/>
        </w:rPr>
        <w:t xml:space="preserve"> will be addressed</w:t>
      </w:r>
      <w:r w:rsidR="00764140">
        <w:rPr>
          <w:rFonts w:ascii="Arial" w:hAnsi="Arial"/>
          <w:color w:val="000000"/>
        </w:rPr>
        <w:t xml:space="preserve"> appropriately, and </w:t>
      </w:r>
      <w:r w:rsidR="007F5B28">
        <w:rPr>
          <w:rFonts w:ascii="Arial" w:hAnsi="Arial"/>
          <w:color w:val="000000"/>
        </w:rPr>
        <w:t>in compliance</w:t>
      </w:r>
      <w:r w:rsidR="00764140">
        <w:rPr>
          <w:rFonts w:ascii="Arial" w:hAnsi="Arial"/>
          <w:color w:val="000000"/>
        </w:rPr>
        <w:t xml:space="preserve"> with applicable </w:t>
      </w:r>
      <w:proofErr w:type="gramStart"/>
      <w:r w:rsidR="00764140">
        <w:rPr>
          <w:rFonts w:ascii="Arial" w:hAnsi="Arial"/>
          <w:color w:val="000000"/>
        </w:rPr>
        <w:t>state  workers</w:t>
      </w:r>
      <w:proofErr w:type="gramEnd"/>
      <w:r w:rsidR="00764140">
        <w:rPr>
          <w:rFonts w:ascii="Arial" w:hAnsi="Arial"/>
          <w:color w:val="000000"/>
        </w:rPr>
        <w:t>’ compensation requirements.</w:t>
      </w:r>
    </w:p>
    <w:p w14:paraId="684A2181" w14:textId="19456FCA" w:rsidR="00F135CC" w:rsidRDefault="00180699">
      <w:pPr>
        <w:keepNext/>
        <w:spacing w:before="240" w:after="0" w:line="240" w:lineRule="auto"/>
        <w:outlineLvl w:val="2"/>
      </w:pPr>
      <w:bookmarkStart w:id="5" w:name="d0e55"/>
      <w:r>
        <w:rPr>
          <w:rFonts w:ascii="Arial Black" w:hAnsi="Arial Black"/>
          <w:b/>
          <w:color w:val="000000"/>
        </w:rPr>
        <w:t>1004</w:t>
      </w:r>
      <w:r w:rsidR="00764140">
        <w:rPr>
          <w:rFonts w:ascii="Arial Black" w:hAnsi="Arial Black"/>
          <w:b/>
          <w:color w:val="000000"/>
        </w:rPr>
        <w:t>.3   RESPONSIBILITIES</w:t>
      </w:r>
    </w:p>
    <w:p w14:paraId="684A2183" w14:textId="4EF15E3C" w:rsidR="00F135CC" w:rsidRDefault="00180699">
      <w:pPr>
        <w:keepNext/>
        <w:spacing w:before="240" w:after="0" w:line="240" w:lineRule="auto"/>
        <w:outlineLvl w:val="3"/>
      </w:pPr>
      <w:bookmarkStart w:id="6" w:name="d0e57"/>
      <w:bookmarkEnd w:id="5"/>
      <w:r>
        <w:rPr>
          <w:rFonts w:ascii="Arial Black" w:hAnsi="Arial Black"/>
          <w:color w:val="000000"/>
        </w:rPr>
        <w:t>1004</w:t>
      </w:r>
      <w:r w:rsidR="00764140">
        <w:rPr>
          <w:rFonts w:ascii="Arial Black" w:hAnsi="Arial Black"/>
          <w:color w:val="000000"/>
        </w:rPr>
        <w:t xml:space="preserve">.3.1   </w:t>
      </w:r>
      <w:r>
        <w:rPr>
          <w:rFonts w:ascii="Arial Black" w:hAnsi="Arial Black"/>
          <w:color w:val="000000"/>
        </w:rPr>
        <w:t xml:space="preserve">EMPLOYEE </w:t>
      </w:r>
      <w:r w:rsidR="00764140">
        <w:rPr>
          <w:rFonts w:ascii="Arial Black" w:hAnsi="Arial Black"/>
          <w:color w:val="000000"/>
        </w:rPr>
        <w:t>RESPONSIBILITIES</w:t>
      </w:r>
    </w:p>
    <w:bookmarkEnd w:id="6"/>
    <w:p w14:paraId="684A2185" w14:textId="6CCF34DC" w:rsidR="00F135CC" w:rsidRDefault="007F5B28">
      <w:pPr>
        <w:spacing w:after="0" w:line="300" w:lineRule="atLeast"/>
        <w:jc w:val="both"/>
      </w:pPr>
      <w:r>
        <w:rPr>
          <w:rFonts w:ascii="Arial" w:hAnsi="Arial"/>
          <w:color w:val="000000"/>
        </w:rPr>
        <w:t>Employees</w:t>
      </w:r>
      <w:r w:rsidR="00764140">
        <w:rPr>
          <w:rFonts w:ascii="Arial" w:hAnsi="Arial"/>
          <w:color w:val="000000"/>
        </w:rPr>
        <w:t xml:space="preserve"> shall report </w:t>
      </w:r>
      <w:r>
        <w:rPr>
          <w:rFonts w:ascii="Arial" w:hAnsi="Arial"/>
          <w:color w:val="000000"/>
        </w:rPr>
        <w:t xml:space="preserve">work-related conditions </w:t>
      </w:r>
      <w:r w:rsidR="00764140">
        <w:rPr>
          <w:rFonts w:ascii="Arial" w:hAnsi="Arial"/>
          <w:color w:val="000000"/>
        </w:rPr>
        <w:t>as soon as practicable, but within 24 hours</w:t>
      </w:r>
      <w:r>
        <w:rPr>
          <w:rFonts w:ascii="Arial" w:hAnsi="Arial"/>
          <w:color w:val="000000"/>
        </w:rPr>
        <w:t>,</w:t>
      </w:r>
      <w:r w:rsidR="00764140">
        <w:rPr>
          <w:rFonts w:ascii="Arial" w:hAnsi="Arial"/>
          <w:color w:val="000000"/>
        </w:rPr>
        <w:t xml:space="preserve"> to a supervisor, and seek medical care when appropriate.</w:t>
      </w:r>
    </w:p>
    <w:p w14:paraId="684A2186" w14:textId="642BBB74" w:rsidR="00F135CC" w:rsidRDefault="00180699">
      <w:pPr>
        <w:keepNext/>
        <w:spacing w:before="240" w:after="0" w:line="240" w:lineRule="auto"/>
        <w:outlineLvl w:val="3"/>
      </w:pPr>
      <w:bookmarkStart w:id="7" w:name="d0e80"/>
      <w:r>
        <w:rPr>
          <w:rFonts w:ascii="Arial Black" w:hAnsi="Arial Black"/>
          <w:color w:val="000000"/>
        </w:rPr>
        <w:t>1004</w:t>
      </w:r>
      <w:r w:rsidR="00764140">
        <w:rPr>
          <w:rFonts w:ascii="Arial Black" w:hAnsi="Arial Black"/>
          <w:color w:val="000000"/>
        </w:rPr>
        <w:t>.3.2   SUPERVISOR RESPONSIBILITIES</w:t>
      </w:r>
    </w:p>
    <w:bookmarkEnd w:id="7"/>
    <w:p w14:paraId="2AEA20C8" w14:textId="5B1727E2" w:rsidR="007F5B28" w:rsidRDefault="00764140">
      <w:pPr>
        <w:spacing w:after="0" w:line="300" w:lineRule="atLeast"/>
        <w:jc w:val="both"/>
        <w:rPr>
          <w:rFonts w:ascii="Arial" w:hAnsi="Arial"/>
          <w:color w:val="000000"/>
        </w:rPr>
      </w:pPr>
      <w:r>
        <w:rPr>
          <w:rFonts w:ascii="Arial" w:hAnsi="Arial"/>
          <w:color w:val="000000"/>
        </w:rPr>
        <w:t xml:space="preserve">A supervisor learning of any work-related </w:t>
      </w:r>
      <w:r w:rsidR="007F5B28">
        <w:rPr>
          <w:rFonts w:ascii="Arial" w:hAnsi="Arial"/>
          <w:color w:val="000000"/>
        </w:rPr>
        <w:t>condition</w:t>
      </w:r>
      <w:r>
        <w:rPr>
          <w:rFonts w:ascii="Arial" w:hAnsi="Arial"/>
          <w:color w:val="000000"/>
        </w:rPr>
        <w:t xml:space="preserve"> should</w:t>
      </w:r>
      <w:r w:rsidR="007F5B28">
        <w:rPr>
          <w:rFonts w:ascii="Arial" w:hAnsi="Arial"/>
          <w:color w:val="000000"/>
        </w:rPr>
        <w:t>:</w:t>
      </w:r>
    </w:p>
    <w:p w14:paraId="684A2188" w14:textId="233D2757" w:rsidR="00F135CC" w:rsidRPr="000E30C8" w:rsidRDefault="007F5B28" w:rsidP="000E30C8">
      <w:pPr>
        <w:numPr>
          <w:ilvl w:val="0"/>
          <w:numId w:val="1"/>
        </w:numPr>
        <w:tabs>
          <w:tab w:val="left" w:pos="1134"/>
        </w:tabs>
        <w:spacing w:before="120" w:after="0" w:line="300" w:lineRule="atLeast"/>
        <w:ind w:left="1134" w:hanging="567"/>
        <w:jc w:val="both"/>
        <w:rPr>
          <w:rFonts w:ascii="Arial" w:hAnsi="Arial"/>
          <w:color w:val="000000"/>
        </w:rPr>
      </w:pPr>
      <w:r>
        <w:rPr>
          <w:rFonts w:ascii="Arial" w:hAnsi="Arial"/>
          <w:color w:val="000000"/>
        </w:rPr>
        <w:t>E</w:t>
      </w:r>
      <w:r w:rsidR="00764140" w:rsidRPr="007F5B28">
        <w:rPr>
          <w:rFonts w:ascii="Arial" w:hAnsi="Arial"/>
          <w:color w:val="000000"/>
        </w:rPr>
        <w:t xml:space="preserve">nsure the </w:t>
      </w:r>
      <w:r w:rsidR="00180699" w:rsidRPr="007F5B28">
        <w:rPr>
          <w:rFonts w:ascii="Arial" w:hAnsi="Arial"/>
          <w:color w:val="000000"/>
        </w:rPr>
        <w:t xml:space="preserve">employee </w:t>
      </w:r>
      <w:r w:rsidR="00764140" w:rsidRPr="007F5B28">
        <w:rPr>
          <w:rFonts w:ascii="Arial" w:hAnsi="Arial"/>
          <w:color w:val="000000"/>
        </w:rPr>
        <w:t>receives medical care as appropriate.</w:t>
      </w:r>
    </w:p>
    <w:p w14:paraId="0E86C70F" w14:textId="13777F68" w:rsidR="007F5B28" w:rsidRPr="000E30C8" w:rsidRDefault="007F5B28" w:rsidP="000E30C8">
      <w:pPr>
        <w:numPr>
          <w:ilvl w:val="0"/>
          <w:numId w:val="1"/>
        </w:numPr>
        <w:tabs>
          <w:tab w:val="left" w:pos="1134"/>
        </w:tabs>
        <w:spacing w:before="120" w:after="0" w:line="300" w:lineRule="atLeast"/>
        <w:ind w:left="1134" w:hanging="567"/>
        <w:jc w:val="both"/>
        <w:rPr>
          <w:rFonts w:ascii="Arial" w:hAnsi="Arial"/>
          <w:color w:val="000000"/>
        </w:rPr>
      </w:pPr>
      <w:r>
        <w:rPr>
          <w:rFonts w:ascii="Arial" w:hAnsi="Arial"/>
          <w:color w:val="000000"/>
        </w:rPr>
        <w:t>Review the report for accuracy and determine whether the work-related condition is required to be reported to the state or workers’ compensation entity and whether any additional action should be taken.</w:t>
      </w:r>
    </w:p>
    <w:p w14:paraId="6A5F735F" w14:textId="3420076F" w:rsidR="007F5B28" w:rsidRPr="000E30C8" w:rsidRDefault="007F5B28" w:rsidP="000E30C8">
      <w:pPr>
        <w:numPr>
          <w:ilvl w:val="0"/>
          <w:numId w:val="1"/>
        </w:numPr>
        <w:tabs>
          <w:tab w:val="left" w:pos="1134"/>
        </w:tabs>
        <w:spacing w:before="120" w:after="0" w:line="300" w:lineRule="atLeast"/>
        <w:ind w:left="1134" w:hanging="567"/>
        <w:jc w:val="both"/>
        <w:rPr>
          <w:rFonts w:ascii="Arial" w:hAnsi="Arial"/>
          <w:color w:val="000000"/>
        </w:rPr>
      </w:pPr>
      <w:r>
        <w:rPr>
          <w:rFonts w:ascii="Arial" w:hAnsi="Arial"/>
          <w:color w:val="000000"/>
        </w:rPr>
        <w:t xml:space="preserve">Forward the report to the appropriate personnel </w:t>
      </w:r>
      <w:r w:rsidR="00155BA5">
        <w:rPr>
          <w:rFonts w:ascii="Arial" w:hAnsi="Arial"/>
          <w:color w:val="000000"/>
        </w:rPr>
        <w:t>for filing</w:t>
      </w:r>
      <w:r>
        <w:rPr>
          <w:rFonts w:ascii="Arial" w:hAnsi="Arial"/>
          <w:color w:val="000000"/>
        </w:rPr>
        <w:t xml:space="preserve"> in the employee’s confidential medical file.</w:t>
      </w:r>
    </w:p>
    <w:p w14:paraId="684A2191" w14:textId="2F1AB96D" w:rsidR="00F135CC" w:rsidRDefault="00180699">
      <w:pPr>
        <w:keepNext/>
        <w:spacing w:before="240" w:after="0" w:line="240" w:lineRule="auto"/>
        <w:outlineLvl w:val="2"/>
      </w:pPr>
      <w:bookmarkStart w:id="8" w:name="d0e126"/>
      <w:r>
        <w:rPr>
          <w:rFonts w:ascii="Arial Black" w:hAnsi="Arial Black"/>
          <w:b/>
          <w:color w:val="000000"/>
        </w:rPr>
        <w:t>1004</w:t>
      </w:r>
      <w:r w:rsidR="00764140">
        <w:rPr>
          <w:rFonts w:ascii="Arial Black" w:hAnsi="Arial Black"/>
          <w:b/>
          <w:color w:val="000000"/>
        </w:rPr>
        <w:t>.4   OTHER ILLNESS OR INJURY</w:t>
      </w:r>
    </w:p>
    <w:bookmarkEnd w:id="8"/>
    <w:p w14:paraId="684A2193" w14:textId="16C225B8" w:rsidR="00F135CC" w:rsidRDefault="00764140">
      <w:pPr>
        <w:spacing w:after="0" w:line="300" w:lineRule="atLeast"/>
        <w:jc w:val="both"/>
      </w:pPr>
      <w:r>
        <w:rPr>
          <w:rFonts w:ascii="Arial" w:hAnsi="Arial"/>
          <w:color w:val="000000"/>
        </w:rPr>
        <w:t>﻿﻿</w:t>
      </w:r>
      <w:r w:rsidR="007F5B28">
        <w:rPr>
          <w:rFonts w:ascii="Arial" w:hAnsi="Arial"/>
          <w:color w:val="000000"/>
        </w:rPr>
        <w:t>Work-related conditions</w:t>
      </w:r>
      <w:r>
        <w:rPr>
          <w:rFonts w:ascii="Arial" w:hAnsi="Arial"/>
          <w:color w:val="000000"/>
        </w:rPr>
        <w:t xml:space="preserve"> that do not qualify for workers’ compensation reporting shall be documented on the designated report of injury form, which shall be signed by a supervisor. A copy of the completed form shall be forwarded to the appropriate</w:t>
      </w:r>
      <w:r w:rsidR="007F5B28">
        <w:rPr>
          <w:rFonts w:ascii="Arial" w:hAnsi="Arial"/>
          <w:color w:val="000000"/>
        </w:rPr>
        <w:t xml:space="preserve"> personnel</w:t>
      </w:r>
      <w:r>
        <w:rPr>
          <w:rFonts w:ascii="Arial" w:hAnsi="Arial"/>
          <w:color w:val="000000"/>
        </w:rPr>
        <w:t>.</w:t>
      </w:r>
    </w:p>
    <w:p w14:paraId="684A2194" w14:textId="4EF3BBB7" w:rsidR="00F135CC" w:rsidRDefault="00764140">
      <w:pPr>
        <w:spacing w:before="120" w:after="0" w:line="300" w:lineRule="atLeast"/>
        <w:jc w:val="both"/>
      </w:pPr>
      <w:r>
        <w:rPr>
          <w:rFonts w:ascii="Arial" w:hAnsi="Arial"/>
          <w:color w:val="000000"/>
        </w:rPr>
        <w:t xml:space="preserve">Unless the injury is extremely minor, this report shall be signed by the affected </w:t>
      </w:r>
      <w:r w:rsidR="00180699">
        <w:rPr>
          <w:rFonts w:ascii="Arial" w:hAnsi="Arial"/>
          <w:color w:val="000000"/>
        </w:rPr>
        <w:t>employee</w:t>
      </w:r>
      <w:r>
        <w:rPr>
          <w:rFonts w:ascii="Arial" w:hAnsi="Arial"/>
          <w:color w:val="000000"/>
        </w:rPr>
        <w:t xml:space="preserve">, indicating </w:t>
      </w:r>
      <w:r w:rsidR="004F01AD">
        <w:rPr>
          <w:rFonts w:ascii="Arial" w:hAnsi="Arial"/>
          <w:color w:val="000000"/>
        </w:rPr>
        <w:t xml:space="preserve">no desire for </w:t>
      </w:r>
      <w:r>
        <w:rPr>
          <w:rFonts w:ascii="Arial" w:hAnsi="Arial"/>
          <w:color w:val="000000"/>
        </w:rPr>
        <w:t xml:space="preserve">medical attention at the time of the report. </w:t>
      </w:r>
      <w:r w:rsidR="004F01AD">
        <w:rPr>
          <w:rFonts w:ascii="Arial" w:hAnsi="Arial"/>
          <w:color w:val="000000"/>
        </w:rPr>
        <w:t>S</w:t>
      </w:r>
      <w:r>
        <w:rPr>
          <w:rFonts w:ascii="Arial" w:hAnsi="Arial"/>
          <w:color w:val="000000"/>
        </w:rPr>
        <w:t>igning</w:t>
      </w:r>
      <w:r w:rsidR="004F01AD">
        <w:rPr>
          <w:rFonts w:ascii="Arial" w:hAnsi="Arial"/>
          <w:color w:val="000000"/>
        </w:rPr>
        <w:t xml:space="preserve"> </w:t>
      </w:r>
      <w:r>
        <w:rPr>
          <w:rFonts w:ascii="Arial" w:hAnsi="Arial"/>
          <w:color w:val="000000"/>
        </w:rPr>
        <w:t xml:space="preserve">does not preclude </w:t>
      </w:r>
      <w:r w:rsidR="004F01AD">
        <w:rPr>
          <w:rFonts w:ascii="Arial" w:hAnsi="Arial"/>
          <w:color w:val="000000"/>
        </w:rPr>
        <w:t>the employee’s</w:t>
      </w:r>
      <w:r>
        <w:rPr>
          <w:rFonts w:ascii="Arial" w:hAnsi="Arial"/>
          <w:color w:val="000000"/>
        </w:rPr>
        <w:t xml:space="preserve"> ability to later seek medical attention.</w:t>
      </w:r>
    </w:p>
    <w:p w14:paraId="684A2195" w14:textId="7775298D" w:rsidR="00F135CC" w:rsidRDefault="00180699">
      <w:pPr>
        <w:keepNext/>
        <w:spacing w:before="240" w:after="0" w:line="240" w:lineRule="auto"/>
        <w:outlineLvl w:val="2"/>
      </w:pPr>
      <w:bookmarkStart w:id="9" w:name="d0e145"/>
      <w:r>
        <w:rPr>
          <w:rFonts w:ascii="Arial Black" w:hAnsi="Arial Black"/>
          <w:b/>
          <w:color w:val="000000"/>
        </w:rPr>
        <w:lastRenderedPageBreak/>
        <w:t>1004</w:t>
      </w:r>
      <w:r w:rsidR="00764140">
        <w:rPr>
          <w:rFonts w:ascii="Arial Black" w:hAnsi="Arial Black"/>
          <w:b/>
          <w:color w:val="000000"/>
        </w:rPr>
        <w:t>.5   SETTLEMENT OFFERS</w:t>
      </w:r>
    </w:p>
    <w:bookmarkEnd w:id="9"/>
    <w:p w14:paraId="684A2197" w14:textId="7A79BA87" w:rsidR="00F135CC" w:rsidRDefault="00764140">
      <w:pPr>
        <w:spacing w:after="0" w:line="300" w:lineRule="atLeast"/>
        <w:jc w:val="both"/>
      </w:pPr>
      <w:r>
        <w:rPr>
          <w:rFonts w:ascii="Arial" w:hAnsi="Arial"/>
          <w:color w:val="000000"/>
        </w:rPr>
        <w:t>When a</w:t>
      </w:r>
      <w:r w:rsidR="00180699">
        <w:rPr>
          <w:rFonts w:ascii="Arial" w:hAnsi="Arial"/>
          <w:color w:val="000000"/>
        </w:rPr>
        <w:t xml:space="preserve">n employee </w:t>
      </w:r>
      <w:r w:rsidR="007F5B28">
        <w:rPr>
          <w:rFonts w:ascii="Arial" w:hAnsi="Arial"/>
          <w:color w:val="000000"/>
        </w:rPr>
        <w:t xml:space="preserve">experiences a </w:t>
      </w:r>
      <w:r>
        <w:rPr>
          <w:rFonts w:ascii="Arial" w:hAnsi="Arial"/>
          <w:color w:val="000000"/>
        </w:rPr>
        <w:t>work-related </w:t>
      </w:r>
      <w:r w:rsidR="007F5B28">
        <w:rPr>
          <w:rFonts w:ascii="Arial" w:hAnsi="Arial"/>
          <w:color w:val="000000"/>
        </w:rPr>
        <w:t xml:space="preserve">condition </w:t>
      </w:r>
      <w:r>
        <w:rPr>
          <w:rFonts w:ascii="Arial" w:hAnsi="Arial"/>
          <w:color w:val="000000"/>
        </w:rPr>
        <w:t>that is caused by another person and is subsequently contacted by that person</w:t>
      </w:r>
      <w:r w:rsidR="00E6489D">
        <w:rPr>
          <w:rFonts w:ascii="Arial" w:hAnsi="Arial"/>
          <w:color w:val="000000"/>
        </w:rPr>
        <w:t xml:space="preserve"> or </w:t>
      </w:r>
      <w:r w:rsidR="004F01AD">
        <w:rPr>
          <w:rFonts w:ascii="Arial" w:hAnsi="Arial"/>
          <w:color w:val="000000"/>
        </w:rPr>
        <w:t>that person’s</w:t>
      </w:r>
      <w:r>
        <w:rPr>
          <w:rFonts w:ascii="Arial" w:hAnsi="Arial"/>
          <w:color w:val="000000"/>
        </w:rPr>
        <w:t xml:space="preserve"> agent, insurance company</w:t>
      </w:r>
      <w:r w:rsidR="00E6489D">
        <w:rPr>
          <w:rFonts w:ascii="Arial" w:hAnsi="Arial"/>
          <w:color w:val="000000"/>
        </w:rPr>
        <w:t>,</w:t>
      </w:r>
      <w:r>
        <w:rPr>
          <w:rFonts w:ascii="Arial" w:hAnsi="Arial"/>
          <w:color w:val="000000"/>
        </w:rPr>
        <w:t xml:space="preserve"> or attorney and offered a settlement, the </w:t>
      </w:r>
      <w:r w:rsidR="00180699">
        <w:rPr>
          <w:rFonts w:ascii="Arial" w:hAnsi="Arial"/>
          <w:color w:val="000000"/>
        </w:rPr>
        <w:t xml:space="preserve">employee </w:t>
      </w:r>
      <w:r>
        <w:rPr>
          <w:rFonts w:ascii="Arial" w:hAnsi="Arial"/>
          <w:color w:val="000000"/>
        </w:rPr>
        <w:t xml:space="preserve">shall take no action other than to submit a written report of this contact to </w:t>
      </w:r>
      <w:r w:rsidR="004F01AD">
        <w:rPr>
          <w:rFonts w:ascii="Arial" w:hAnsi="Arial"/>
          <w:color w:val="000000"/>
        </w:rPr>
        <w:t>a</w:t>
      </w:r>
      <w:r>
        <w:rPr>
          <w:rFonts w:ascii="Arial" w:hAnsi="Arial"/>
          <w:color w:val="000000"/>
        </w:rPr>
        <w:t xml:space="preserve"> supervisor as soon as possible.</w:t>
      </w:r>
    </w:p>
    <w:p w14:paraId="684A2198" w14:textId="64C49595" w:rsidR="00F135CC" w:rsidRDefault="00180699">
      <w:pPr>
        <w:keepNext/>
        <w:spacing w:before="240" w:after="0" w:line="240" w:lineRule="auto"/>
        <w:outlineLvl w:val="3"/>
      </w:pPr>
      <w:bookmarkStart w:id="10" w:name="d0e147"/>
      <w:r>
        <w:rPr>
          <w:rFonts w:ascii="Arial Black" w:hAnsi="Arial Black"/>
          <w:color w:val="000000"/>
        </w:rPr>
        <w:t>1004</w:t>
      </w:r>
      <w:r w:rsidR="00764140">
        <w:rPr>
          <w:rFonts w:ascii="Arial Black" w:hAnsi="Arial Black"/>
          <w:color w:val="000000"/>
        </w:rPr>
        <w:t>.5.1   NO SETTLEMENT WITHOUT PRIOR APPROVAL</w:t>
      </w:r>
    </w:p>
    <w:bookmarkEnd w:id="10"/>
    <w:p w14:paraId="684A219A" w14:textId="32E3DACE" w:rsidR="00F135CC" w:rsidRDefault="00764140">
      <w:pPr>
        <w:pBdr>
          <w:bottom w:val="single" w:sz="12" w:space="1" w:color="auto"/>
        </w:pBdr>
        <w:spacing w:after="0" w:line="300" w:lineRule="atLeast"/>
        <w:jc w:val="both"/>
        <w:rPr>
          <w:rFonts w:ascii="Arial" w:hAnsi="Arial"/>
          <w:color w:val="000000"/>
        </w:rPr>
      </w:pPr>
      <w:r>
        <w:rPr>
          <w:rFonts w:ascii="Arial" w:hAnsi="Arial"/>
          <w:color w:val="000000"/>
        </w:rPr>
        <w:t xml:space="preserve">No less than 10 days prior to accepting and finalizing the settlement of any third-party claim arising out of or related to </w:t>
      </w:r>
      <w:r w:rsidR="005260DF">
        <w:rPr>
          <w:rFonts w:ascii="Arial" w:hAnsi="Arial"/>
          <w:color w:val="000000"/>
        </w:rPr>
        <w:t>a</w:t>
      </w:r>
      <w:r>
        <w:rPr>
          <w:rFonts w:ascii="Arial" w:hAnsi="Arial"/>
          <w:color w:val="000000"/>
        </w:rPr>
        <w:t> work-related </w:t>
      </w:r>
      <w:r w:rsidR="005260DF">
        <w:rPr>
          <w:rFonts w:ascii="Arial" w:hAnsi="Arial"/>
          <w:color w:val="000000"/>
        </w:rPr>
        <w:t>condition</w:t>
      </w:r>
      <w:r>
        <w:rPr>
          <w:rFonts w:ascii="Arial" w:hAnsi="Arial"/>
          <w:color w:val="000000"/>
        </w:rPr>
        <w:t xml:space="preserve">, the </w:t>
      </w:r>
      <w:r w:rsidR="00180699">
        <w:rPr>
          <w:rFonts w:ascii="Arial" w:hAnsi="Arial"/>
          <w:color w:val="000000"/>
        </w:rPr>
        <w:t xml:space="preserve">employee </w:t>
      </w:r>
      <w:r>
        <w:rPr>
          <w:rFonts w:ascii="Arial" w:hAnsi="Arial"/>
          <w:color w:val="000000"/>
        </w:rPr>
        <w:t>shall provide written notice of the proposed terms of such settlement</w:t>
      </w:r>
      <w:r w:rsidR="005260DF">
        <w:rPr>
          <w:rFonts w:ascii="Arial" w:hAnsi="Arial"/>
          <w:color w:val="000000"/>
        </w:rPr>
        <w:t xml:space="preserve"> to the </w:t>
      </w:r>
      <w:r w:rsidR="00EB21F9">
        <w:rPr>
          <w:rFonts w:ascii="Arial" w:hAnsi="Arial"/>
          <w:color w:val="000000"/>
        </w:rPr>
        <w:t>appropriate legal counsel</w:t>
      </w:r>
      <w:r w:rsidR="009E3C5A">
        <w:rPr>
          <w:rFonts w:ascii="Arial" w:hAnsi="Arial"/>
          <w:color w:val="000000"/>
        </w:rPr>
        <w:t xml:space="preserve"> for the employer</w:t>
      </w:r>
      <w:r>
        <w:rPr>
          <w:rFonts w:ascii="Arial" w:hAnsi="Arial"/>
          <w:color w:val="000000"/>
        </w:rPr>
        <w:t xml:space="preserve">. In no case shall the </w:t>
      </w:r>
      <w:r w:rsidR="005260DF">
        <w:rPr>
          <w:rFonts w:ascii="Arial" w:hAnsi="Arial"/>
          <w:color w:val="000000"/>
        </w:rPr>
        <w:t xml:space="preserve">employee </w:t>
      </w:r>
      <w:r>
        <w:rPr>
          <w:rFonts w:ascii="Arial" w:hAnsi="Arial"/>
          <w:color w:val="000000"/>
        </w:rPr>
        <w:t xml:space="preserve">accept a settlement without first providing </w:t>
      </w:r>
      <w:r w:rsidR="005260DF">
        <w:rPr>
          <w:rFonts w:ascii="Arial" w:hAnsi="Arial"/>
          <w:color w:val="000000"/>
        </w:rPr>
        <w:t xml:space="preserve">this </w:t>
      </w:r>
      <w:r>
        <w:rPr>
          <w:rFonts w:ascii="Arial" w:hAnsi="Arial"/>
          <w:color w:val="000000"/>
        </w:rPr>
        <w:t xml:space="preserve">written notice. The purpose of such notice is to permit the </w:t>
      </w:r>
      <w:r w:rsidR="005260DF">
        <w:rPr>
          <w:rFonts w:ascii="Arial" w:hAnsi="Arial"/>
          <w:color w:val="000000"/>
        </w:rPr>
        <w:t xml:space="preserve">employer </w:t>
      </w:r>
      <w:r>
        <w:rPr>
          <w:rFonts w:ascii="Arial" w:hAnsi="Arial"/>
          <w:color w:val="000000"/>
        </w:rPr>
        <w:t xml:space="preserve">to determine whether the offered settlement will affect any claim the </w:t>
      </w:r>
      <w:r w:rsidR="005260DF">
        <w:rPr>
          <w:rFonts w:ascii="Arial" w:hAnsi="Arial"/>
          <w:color w:val="000000"/>
        </w:rPr>
        <w:t>employer</w:t>
      </w:r>
      <w:r>
        <w:rPr>
          <w:rFonts w:ascii="Arial" w:hAnsi="Arial"/>
          <w:color w:val="000000"/>
        </w:rPr>
        <w:t xml:space="preserve"> may have regarding payment for damage to equipment or reimbursement for wages against the person who caused the </w:t>
      </w:r>
      <w:r w:rsidR="005260DF">
        <w:rPr>
          <w:rFonts w:ascii="Arial" w:hAnsi="Arial"/>
          <w:color w:val="000000"/>
        </w:rPr>
        <w:t>work-related condition</w:t>
      </w:r>
      <w:r>
        <w:rPr>
          <w:rFonts w:ascii="Arial" w:hAnsi="Arial"/>
          <w:color w:val="000000"/>
        </w:rPr>
        <w:t xml:space="preserve">, and to protect the </w:t>
      </w:r>
      <w:r w:rsidR="005260DF">
        <w:rPr>
          <w:rFonts w:ascii="Arial" w:hAnsi="Arial"/>
          <w:color w:val="000000"/>
        </w:rPr>
        <w:t>employer’s</w:t>
      </w:r>
      <w:r>
        <w:rPr>
          <w:rFonts w:ascii="Arial" w:hAnsi="Arial"/>
          <w:color w:val="000000"/>
        </w:rPr>
        <w:t xml:space="preserve"> right of subrogation, while ensuring that the </w:t>
      </w:r>
      <w:r w:rsidR="00180699">
        <w:rPr>
          <w:rFonts w:ascii="Arial" w:hAnsi="Arial"/>
          <w:color w:val="000000"/>
        </w:rPr>
        <w:t xml:space="preserve">employee’s </w:t>
      </w:r>
      <w:r>
        <w:rPr>
          <w:rFonts w:ascii="Arial" w:hAnsi="Arial"/>
          <w:color w:val="000000"/>
        </w:rPr>
        <w:t>right to receive compensation is not affected.</w:t>
      </w:r>
    </w:p>
    <w:p w14:paraId="0D1D220C" w14:textId="77777777" w:rsidR="00E855BC" w:rsidRDefault="00E855BC">
      <w:pPr>
        <w:pBdr>
          <w:bottom w:val="single" w:sz="12" w:space="1" w:color="auto"/>
        </w:pBdr>
        <w:spacing w:after="0" w:line="300" w:lineRule="atLeast"/>
        <w:jc w:val="both"/>
        <w:rPr>
          <w:rFonts w:ascii="Arial" w:hAnsi="Arial"/>
          <w:color w:val="000000"/>
        </w:rPr>
      </w:pPr>
    </w:p>
    <w:p w14:paraId="3E57AAD3" w14:textId="24057A36" w:rsidR="00E855BC" w:rsidRDefault="00E855BC">
      <w:pPr>
        <w:spacing w:after="0" w:line="300" w:lineRule="atLeast"/>
        <w:jc w:val="both"/>
      </w:pPr>
    </w:p>
    <w:p w14:paraId="658E604E" w14:textId="37305DE7" w:rsidR="001D5334" w:rsidRPr="00F236EE" w:rsidRDefault="00F236EE" w:rsidP="00F236EE">
      <w:pPr>
        <w:jc w:val="center"/>
        <w:rPr>
          <w:b/>
          <w:bCs/>
          <w:color w:val="FF0000"/>
        </w:rPr>
      </w:pPr>
      <w:r w:rsidRPr="00F236EE">
        <w:rPr>
          <w:b/>
          <w:bCs/>
          <w:color w:val="FF0000"/>
        </w:rPr>
        <w:t>IMPLEMENTATION GUIDANCE</w:t>
      </w:r>
    </w:p>
    <w:p w14:paraId="58E2B79E" w14:textId="78C4B4D5" w:rsidR="00F236EE" w:rsidRDefault="00F236EE" w:rsidP="00F236EE">
      <w:pPr>
        <w:rPr>
          <w:b/>
          <w:bCs/>
          <w:i/>
          <w:iCs/>
          <w:color w:val="FF0000"/>
        </w:rPr>
      </w:pPr>
      <w:r w:rsidRPr="00064484">
        <w:rPr>
          <w:b/>
          <w:bCs/>
          <w:i/>
          <w:iCs/>
          <w:color w:val="FF0000"/>
        </w:rPr>
        <w:t xml:space="preserve">The following information is provided to assist you </w:t>
      </w:r>
      <w:r>
        <w:rPr>
          <w:b/>
          <w:bCs/>
          <w:i/>
          <w:iCs/>
          <w:color w:val="FF0000"/>
        </w:rPr>
        <w:t xml:space="preserve">in implementing this policy </w:t>
      </w:r>
      <w:r w:rsidRPr="00064484">
        <w:rPr>
          <w:b/>
          <w:bCs/>
          <w:i/>
          <w:iCs/>
          <w:color w:val="FF0000"/>
        </w:rPr>
        <w:t>and should be deleted before the policy is issued to agency personnel.</w:t>
      </w:r>
    </w:p>
    <w:p w14:paraId="22DE46DE" w14:textId="4DD45FC1" w:rsidR="00F236EE" w:rsidRPr="00275541" w:rsidRDefault="00F236EE" w:rsidP="00F236EE">
      <w:pPr>
        <w:rPr>
          <w:b/>
          <w:bCs/>
        </w:rPr>
      </w:pPr>
      <w:r>
        <w:rPr>
          <w:b/>
          <w:bCs/>
        </w:rPr>
        <w:t>Work-Related Illness and Injury Reporting</w:t>
      </w:r>
    </w:p>
    <w:p w14:paraId="4F92D242" w14:textId="0C694FB0" w:rsidR="001D5334" w:rsidRPr="00F236EE" w:rsidRDefault="001D5334" w:rsidP="001D5334">
      <w:pPr>
        <w:shd w:val="clear" w:color="auto" w:fill="FFFFFF"/>
        <w:rPr>
          <w:rFonts w:cs="Arial"/>
          <w:color w:val="000000"/>
          <w:shd w:val="clear" w:color="auto" w:fill="FFFFFF"/>
        </w:rPr>
      </w:pPr>
      <w:r w:rsidRPr="00F236EE">
        <w:rPr>
          <w:rFonts w:cs="Arial"/>
          <w:color w:val="000000"/>
          <w:shd w:val="clear" w:color="auto" w:fill="FFFFFF"/>
        </w:rPr>
        <w:t>This policy is being provided to contribute to the ongoing discussions and actions regarding COVID-19 (coronavirus disease 2019).</w:t>
      </w:r>
    </w:p>
    <w:p w14:paraId="600FCB9F" w14:textId="378E6292" w:rsidR="001D5334" w:rsidRPr="00F236EE" w:rsidRDefault="001D5334" w:rsidP="001D5334">
      <w:pPr>
        <w:shd w:val="clear" w:color="auto" w:fill="FFFFFF"/>
        <w:rPr>
          <w:rFonts w:cs="Arial"/>
          <w:color w:val="000000"/>
          <w:shd w:val="clear" w:color="auto" w:fill="FFFFFF"/>
        </w:rPr>
      </w:pPr>
      <w:r w:rsidRPr="00F236EE">
        <w:rPr>
          <w:rFonts w:cs="Arial"/>
          <w:color w:val="000000"/>
          <w:shd w:val="clear" w:color="auto" w:fill="FFFFFF"/>
        </w:rPr>
        <w:t xml:space="preserve">This policy is intended as a starting point for local governments and agencies preparing policies for dealing with the reporting of work-related conditions. This is a national-level policy and does not include applicable state or local requirements. </w:t>
      </w:r>
    </w:p>
    <w:p w14:paraId="7663DF58" w14:textId="15E725E8" w:rsidR="001D5334" w:rsidRPr="00F236EE" w:rsidRDefault="001D5334" w:rsidP="001D5334">
      <w:pPr>
        <w:shd w:val="clear" w:color="auto" w:fill="FFFFFF"/>
        <w:rPr>
          <w:rFonts w:cs="Arial"/>
          <w:color w:val="000000"/>
          <w:shd w:val="clear" w:color="auto" w:fill="FFFFFF"/>
        </w:rPr>
      </w:pPr>
      <w:r w:rsidRPr="00F236EE">
        <w:rPr>
          <w:rFonts w:cs="Arial"/>
          <w:color w:val="000000"/>
          <w:shd w:val="clear" w:color="auto" w:fill="FFFFFF"/>
        </w:rPr>
        <w:t xml:space="preserve">Lexipol is not your agency's policy maker. Your agency is responsible for reviewing, customizing, and adopting any version of this policy for your agency. Neither the policy nor any information provided should be considered to contain legal advice or opinions. You should contact your legal counsel to obtain legal advice. </w:t>
      </w:r>
    </w:p>
    <w:p w14:paraId="6503B07D" w14:textId="11D4485B" w:rsidR="001D5334" w:rsidRPr="00F236EE" w:rsidRDefault="001D5334" w:rsidP="001D5334">
      <w:pPr>
        <w:shd w:val="clear" w:color="auto" w:fill="FFFFFF"/>
        <w:rPr>
          <w:rFonts w:cs="Arial"/>
          <w:color w:val="000000"/>
          <w:shd w:val="clear" w:color="auto" w:fill="FFFFFF"/>
        </w:rPr>
      </w:pPr>
      <w:r w:rsidRPr="00F236EE">
        <w:rPr>
          <w:rFonts w:cs="Arial"/>
          <w:color w:val="000000"/>
          <w:shd w:val="clear" w:color="auto" w:fill="FFFFFF"/>
        </w:rPr>
        <w:t>This policy addresses the subject of work-related conditions such as physical injury or occupational illnesses. It provides the process for reporting and documenting such illnesses and injuries. This policy outlines the responsibilities of employees and supervisors. </w:t>
      </w:r>
    </w:p>
    <w:p w14:paraId="025F8D70" w14:textId="47E37B08" w:rsidR="001D5334" w:rsidRPr="00F236EE" w:rsidRDefault="001D5334" w:rsidP="001D5334">
      <w:pPr>
        <w:shd w:val="clear" w:color="auto" w:fill="FFFFFF"/>
        <w:rPr>
          <w:rFonts w:cs="Arial"/>
          <w:color w:val="000000"/>
          <w:shd w:val="clear" w:color="auto" w:fill="FFFFFF"/>
        </w:rPr>
      </w:pPr>
      <w:r w:rsidRPr="00F236EE">
        <w:rPr>
          <w:rFonts w:cs="Arial"/>
          <w:color w:val="000000"/>
          <w:shd w:val="clear" w:color="auto" w:fill="FFFFFF"/>
        </w:rPr>
        <w:t>Review any human resources policies you might have on this topic to avoid conflicts.</w:t>
      </w:r>
    </w:p>
    <w:p w14:paraId="0998AC37" w14:textId="77777777" w:rsidR="00E6489D" w:rsidRDefault="00E6489D" w:rsidP="001D5334">
      <w:pPr>
        <w:shd w:val="clear" w:color="auto" w:fill="FFFFFF"/>
        <w:rPr>
          <w:rFonts w:cs="Arial"/>
          <w:b/>
          <w:bCs/>
          <w:color w:val="000000"/>
          <w:shd w:val="clear" w:color="auto" w:fill="FFFFFF"/>
        </w:rPr>
      </w:pPr>
    </w:p>
    <w:p w14:paraId="23DED635" w14:textId="77777777" w:rsidR="00E6489D" w:rsidRDefault="00E6489D" w:rsidP="001D5334">
      <w:pPr>
        <w:shd w:val="clear" w:color="auto" w:fill="FFFFFF"/>
        <w:rPr>
          <w:rFonts w:cs="Arial"/>
          <w:b/>
          <w:bCs/>
          <w:color w:val="000000"/>
          <w:shd w:val="clear" w:color="auto" w:fill="FFFFFF"/>
        </w:rPr>
      </w:pPr>
    </w:p>
    <w:p w14:paraId="3AE1B3FA" w14:textId="7CF3BC1E" w:rsidR="00E6489D" w:rsidRPr="000E30C8" w:rsidRDefault="001D5334" w:rsidP="001D5334">
      <w:pPr>
        <w:shd w:val="clear" w:color="auto" w:fill="FFFFFF"/>
        <w:rPr>
          <w:rFonts w:cs="Arial"/>
          <w:b/>
          <w:bCs/>
          <w:color w:val="000000"/>
          <w:shd w:val="clear" w:color="auto" w:fill="FFFFFF"/>
        </w:rPr>
      </w:pPr>
      <w:r w:rsidRPr="000E30C8">
        <w:rPr>
          <w:rFonts w:cs="Arial"/>
          <w:b/>
          <w:bCs/>
          <w:color w:val="000000"/>
          <w:shd w:val="clear" w:color="auto" w:fill="FFFFFF"/>
        </w:rPr>
        <w:lastRenderedPageBreak/>
        <w:t xml:space="preserve">CUSTOMIZATION </w:t>
      </w:r>
    </w:p>
    <w:p w14:paraId="2A88FF7B" w14:textId="77777777" w:rsidR="00E6489D" w:rsidRPr="00E6489D" w:rsidRDefault="00E6489D" w:rsidP="000E30C8">
      <w:pPr>
        <w:shd w:val="clear" w:color="auto" w:fill="FFFFFF"/>
        <w:rPr>
          <w:rFonts w:cs="Arial"/>
        </w:rPr>
      </w:pPr>
      <w:r w:rsidRPr="00E6489D">
        <w:t xml:space="preserve">You should customize this policy to meet your agency’s </w:t>
      </w:r>
      <w:r w:rsidRPr="00E6489D">
        <w:rPr>
          <w:rFonts w:cs="Arial"/>
        </w:rPr>
        <w:t xml:space="preserve">practice, paying </w:t>
      </w:r>
      <w:proofErr w:type="gramStart"/>
      <w:r w:rsidRPr="00E6489D">
        <w:rPr>
          <w:rFonts w:cs="Arial"/>
        </w:rPr>
        <w:t>particular attention</w:t>
      </w:r>
      <w:proofErr w:type="gramEnd"/>
      <w:r w:rsidRPr="00E6489D">
        <w:rPr>
          <w:rFonts w:cs="Arial"/>
        </w:rPr>
        <w:t xml:space="preserve"> to the following sections:</w:t>
      </w:r>
    </w:p>
    <w:p w14:paraId="1462FCCF" w14:textId="299CAC34" w:rsidR="001D5334" w:rsidRPr="00F236EE" w:rsidRDefault="001D5334" w:rsidP="001D5334">
      <w:pPr>
        <w:shd w:val="clear" w:color="auto" w:fill="FFFFFF"/>
        <w:rPr>
          <w:rFonts w:cs="Arial"/>
          <w:color w:val="000000"/>
          <w:shd w:val="clear" w:color="auto" w:fill="FFFFFF"/>
        </w:rPr>
      </w:pPr>
      <w:r w:rsidRPr="000E30C8">
        <w:rPr>
          <w:rFonts w:cs="Arial"/>
          <w:b/>
          <w:bCs/>
          <w:color w:val="000000"/>
          <w:shd w:val="clear" w:color="auto" w:fill="FFFFFF"/>
        </w:rPr>
        <w:t>SUPERVISOR RESPONSIBILITIES</w:t>
      </w:r>
      <w:r w:rsidRPr="00F236EE">
        <w:rPr>
          <w:rFonts w:cs="Arial"/>
          <w:color w:val="000000"/>
          <w:shd w:val="clear" w:color="auto" w:fill="FFFFFF"/>
        </w:rPr>
        <w:t xml:space="preserve"> If you have an internal report of injury form that supervisors complete for all injuries, make that change here. The state workers’ compensation injury reporting forms must still be completed in accordance with state law.</w:t>
      </w:r>
    </w:p>
    <w:p w14:paraId="0FB8028F" w14:textId="1B76A626" w:rsidR="001D5334" w:rsidRPr="00F236EE" w:rsidRDefault="001D5334" w:rsidP="002D70B6">
      <w:pPr>
        <w:shd w:val="clear" w:color="auto" w:fill="FFFFFF"/>
        <w:rPr>
          <w:rFonts w:cs="Arial"/>
          <w:color w:val="000000"/>
          <w:shd w:val="clear" w:color="auto" w:fill="FFFFFF"/>
        </w:rPr>
      </w:pPr>
      <w:r w:rsidRPr="000E30C8">
        <w:rPr>
          <w:rFonts w:cs="Arial"/>
          <w:b/>
          <w:bCs/>
          <w:color w:val="000000"/>
          <w:shd w:val="clear" w:color="auto" w:fill="FFFFFF"/>
        </w:rPr>
        <w:t>OTHER ILLNESS OR INJURY</w:t>
      </w:r>
      <w:r w:rsidRPr="00F236EE">
        <w:rPr>
          <w:rFonts w:cs="Arial"/>
          <w:color w:val="000000"/>
          <w:shd w:val="clear" w:color="auto" w:fill="FFFFFF"/>
        </w:rPr>
        <w:t xml:space="preserve"> This section refers to the report of injury form for reporting a work-related condition that does not qualify for workers’ compensation. Modify the name of the form as needed.</w:t>
      </w:r>
    </w:p>
    <w:p w14:paraId="2146E744" w14:textId="77777777" w:rsidR="001D5334" w:rsidRPr="00F236EE" w:rsidRDefault="001D5334" w:rsidP="00F236EE">
      <w:pPr>
        <w:shd w:val="clear" w:color="auto" w:fill="FFFFFF"/>
        <w:rPr>
          <w:rFonts w:cs="Arial"/>
          <w:color w:val="000000"/>
          <w:shd w:val="clear" w:color="auto" w:fill="FFFFFF"/>
        </w:rPr>
      </w:pPr>
      <w:r w:rsidRPr="000E30C8">
        <w:rPr>
          <w:rFonts w:cs="Arial"/>
          <w:b/>
          <w:bCs/>
          <w:color w:val="000000"/>
          <w:shd w:val="clear" w:color="auto" w:fill="FFFFFF"/>
        </w:rPr>
        <w:t>NO SETTLEMENT WITHOUT PRIOR APPROVAL</w:t>
      </w:r>
      <w:r w:rsidRPr="00F236EE">
        <w:rPr>
          <w:rFonts w:cs="Arial"/>
          <w:color w:val="000000"/>
          <w:shd w:val="clear" w:color="auto" w:fill="FFFFFF"/>
        </w:rPr>
        <w:t xml:space="preserve"> This section requires employees to give your legal counsel notice of any proposed settlement agreement to give you the opportunity to determine whether the offered settlement will affect any claim you may have regarding payment for damage to equipment or reimbursement of wages against the person who caused the work-related condition. This also protects any right to subrogation that you may have. Modify if you want notice to go to a different designated person.</w:t>
      </w:r>
    </w:p>
    <w:p w14:paraId="012E3AB2" w14:textId="77777777" w:rsidR="001D5334" w:rsidRPr="00F236EE" w:rsidRDefault="001D5334" w:rsidP="00F236EE">
      <w:pPr>
        <w:shd w:val="clear" w:color="auto" w:fill="FFFFFF"/>
        <w:rPr>
          <w:rFonts w:cs="Arial"/>
          <w:color w:val="000000"/>
          <w:shd w:val="clear" w:color="auto" w:fill="FFFFFF"/>
        </w:rPr>
      </w:pPr>
    </w:p>
    <w:sectPr w:rsidR="001D5334" w:rsidRPr="00F236EE" w:rsidSect="00F236EE">
      <w:headerReference w:type="even" r:id="rId7"/>
      <w:headerReference w:type="default" r:id="rId8"/>
      <w:footerReference w:type="even" r:id="rId9"/>
      <w:footerReference w:type="default" r:id="rId10"/>
      <w:headerReference w:type="first" r:id="rId11"/>
      <w:footerReference w:type="first" r:id="rId12"/>
      <w:pgSz w:w="12240" w:h="15840"/>
      <w:pgMar w:top="2160" w:right="1440" w:bottom="1080" w:left="1440" w:header="36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A1F7" w14:textId="77777777" w:rsidR="00580BC7" w:rsidRDefault="00580BC7">
      <w:pPr>
        <w:spacing w:after="0" w:line="240" w:lineRule="auto"/>
      </w:pPr>
      <w:r>
        <w:separator/>
      </w:r>
    </w:p>
  </w:endnote>
  <w:endnote w:type="continuationSeparator" w:id="0">
    <w:p w14:paraId="3196D396" w14:textId="77777777" w:rsidR="00580BC7" w:rsidRDefault="00580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21A3" w14:textId="77777777" w:rsidR="00F135CC" w:rsidRDefault="00764140">
    <w:pPr>
      <w:tabs>
        <w:tab w:val="right" w:leader="underscore" w:pos="9340"/>
      </w:tabs>
      <w:spacing w:after="0" w:line="240" w:lineRule="auto"/>
    </w:pPr>
    <w:r>
      <w:rPr>
        <w:rFonts w:ascii="Times New Roman" w:hAnsi="Times New Roman"/>
        <w:color w:val="000000"/>
        <w:sz w:val="24"/>
      </w:rPr>
      <w:tab/>
    </w:r>
  </w:p>
  <w:tbl>
    <w:tblPr>
      <w:tblW w:w="0" w:type="auto"/>
      <w:tblInd w:w="10" w:type="dxa"/>
      <w:tblLayout w:type="fixed"/>
      <w:tblCellMar>
        <w:left w:w="10" w:type="dxa"/>
        <w:right w:w="10" w:type="dxa"/>
      </w:tblCellMar>
      <w:tblLook w:val="04A0" w:firstRow="1" w:lastRow="0" w:firstColumn="1" w:lastColumn="0" w:noHBand="0" w:noVBand="1"/>
    </w:tblPr>
    <w:tblGrid>
      <w:gridCol w:w="3744"/>
      <w:gridCol w:w="1872"/>
      <w:gridCol w:w="3744"/>
    </w:tblGrid>
    <w:tr w:rsidR="00F135CC" w14:paraId="684A21A8" w14:textId="77777777">
      <w:tc>
        <w:tcPr>
          <w:tcW w:w="3744" w:type="dxa"/>
        </w:tcPr>
        <w:p w14:paraId="684A21A4" w14:textId="249C829A" w:rsidR="00F135CC" w:rsidRDefault="00764140">
          <w:pPr>
            <w:spacing w:after="0" w:line="240" w:lineRule="auto"/>
          </w:pPr>
          <w:r>
            <w:rPr>
              <w:rFonts w:ascii="Arial" w:hAnsi="Arial"/>
              <w:color w:val="000000"/>
              <w:sz w:val="14"/>
            </w:rPr>
            <w:t xml:space="preserve">Copyright Lexipol, LLC </w:t>
          </w:r>
          <w:r w:rsidR="00982345">
            <w:rPr>
              <w:rFonts w:ascii="Arial" w:hAnsi="Arial"/>
              <w:color w:val="000000"/>
              <w:sz w:val="14"/>
            </w:rPr>
            <w:t>2020</w:t>
          </w:r>
          <w:r>
            <w:rPr>
              <w:rFonts w:ascii="Arial" w:hAnsi="Arial"/>
              <w:color w:val="000000"/>
              <w:sz w:val="14"/>
            </w:rPr>
            <w:t>, All Rights Reserved.</w:t>
          </w:r>
        </w:p>
        <w:p w14:paraId="684A21A5" w14:textId="234B1F18" w:rsidR="00F135CC" w:rsidRDefault="00F135CC">
          <w:pPr>
            <w:spacing w:after="0" w:line="240" w:lineRule="auto"/>
          </w:pPr>
        </w:p>
      </w:tc>
      <w:tc>
        <w:tcPr>
          <w:tcW w:w="1872" w:type="dxa"/>
        </w:tcPr>
        <w:p w14:paraId="684A21A6" w14:textId="77777777" w:rsidR="00F135CC" w:rsidRDefault="00F135CC">
          <w:pPr>
            <w:spacing w:after="0" w:line="240" w:lineRule="auto"/>
          </w:pPr>
        </w:p>
      </w:tc>
      <w:tc>
        <w:tcPr>
          <w:tcW w:w="3744" w:type="dxa"/>
        </w:tcPr>
        <w:p w14:paraId="684A21A7" w14:textId="77777777" w:rsidR="00F135CC" w:rsidRDefault="00764140">
          <w:pPr>
            <w:spacing w:after="0" w:line="240" w:lineRule="auto"/>
            <w:jc w:val="right"/>
          </w:pPr>
          <w:r>
            <w:rPr>
              <w:rFonts w:ascii="Arial" w:hAnsi="Arial"/>
              <w:color w:val="000000"/>
              <w:sz w:val="18"/>
            </w:rPr>
            <w:t xml:space="preserve">Work-Related Illness and Injury Reporting - </w:t>
          </w:r>
          <w:r>
            <w:rPr>
              <w:rFonts w:ascii="Arial" w:hAnsi="Arial"/>
              <w:color w:val="000000"/>
              <w:sz w:val="18"/>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10" w:type="dxa"/>
      <w:tblLayout w:type="fixed"/>
      <w:tblCellMar>
        <w:left w:w="10" w:type="dxa"/>
        <w:right w:w="10" w:type="dxa"/>
      </w:tblCellMar>
      <w:tblLook w:val="04A0" w:firstRow="1" w:lastRow="0" w:firstColumn="1" w:lastColumn="0" w:noHBand="0" w:noVBand="1"/>
    </w:tblPr>
    <w:tblGrid>
      <w:gridCol w:w="9360"/>
    </w:tblGrid>
    <w:tr w:rsidR="00F135CC" w14:paraId="684A21AE" w14:textId="77777777" w:rsidTr="000E30C8">
      <w:tc>
        <w:tcPr>
          <w:tcW w:w="3744" w:type="dxa"/>
        </w:tcPr>
        <w:p w14:paraId="1A4E7171" w14:textId="77777777" w:rsidR="00280ECD" w:rsidRDefault="00280ECD">
          <w:pPr>
            <w:pStyle w:val="Footer"/>
            <w:jc w:val="right"/>
          </w:pPr>
          <w:r>
            <w:fldChar w:fldCharType="begin"/>
          </w:r>
          <w:r>
            <w:instrText xml:space="preserve"> PAGE   \* MERGEFORMAT </w:instrText>
          </w:r>
          <w:r>
            <w:fldChar w:fldCharType="separate"/>
          </w:r>
          <w:r>
            <w:rPr>
              <w:noProof/>
            </w:rPr>
            <w:t>2</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21B5" w14:textId="77777777" w:rsidR="00F135CC" w:rsidRDefault="00764140">
    <w:pPr>
      <w:tabs>
        <w:tab w:val="right" w:leader="underscore" w:pos="9340"/>
      </w:tabs>
      <w:spacing w:after="0" w:line="240" w:lineRule="auto"/>
    </w:pPr>
    <w:r>
      <w:rPr>
        <w:rFonts w:ascii="Times New Roman" w:hAnsi="Times New Roman"/>
        <w:color w:val="000000"/>
        <w:sz w:val="24"/>
      </w:rPr>
      <w:tab/>
    </w:r>
  </w:p>
  <w:tbl>
    <w:tblPr>
      <w:tblW w:w="13600" w:type="dxa"/>
      <w:tblInd w:w="10" w:type="dxa"/>
      <w:tblLayout w:type="fixed"/>
      <w:tblCellMar>
        <w:left w:w="10" w:type="dxa"/>
        <w:right w:w="10" w:type="dxa"/>
      </w:tblCellMar>
      <w:tblLook w:val="04A0" w:firstRow="1" w:lastRow="0" w:firstColumn="1" w:lastColumn="0" w:noHBand="0" w:noVBand="1"/>
    </w:tblPr>
    <w:tblGrid>
      <w:gridCol w:w="3744"/>
      <w:gridCol w:w="1376"/>
      <w:gridCol w:w="4240"/>
      <w:gridCol w:w="4240"/>
    </w:tblGrid>
    <w:tr w:rsidR="000E3E91" w:rsidRPr="00F236EE" w14:paraId="684A21BA" w14:textId="15FD5F32" w:rsidTr="000E30C8">
      <w:tc>
        <w:tcPr>
          <w:tcW w:w="3744" w:type="dxa"/>
          <w:vAlign w:val="bottom"/>
        </w:tcPr>
        <w:p w14:paraId="684A21B6" w14:textId="408608D4" w:rsidR="000E3E91" w:rsidRDefault="000E3E91">
          <w:pPr>
            <w:spacing w:after="0" w:line="240" w:lineRule="auto"/>
          </w:pPr>
          <w:r>
            <w:rPr>
              <w:rFonts w:ascii="Arial" w:hAnsi="Arial"/>
              <w:color w:val="000000"/>
              <w:sz w:val="14"/>
            </w:rPr>
            <w:t>Copyright Lexipol, LLC 2020, All Rights Reserved.</w:t>
          </w:r>
        </w:p>
        <w:p w14:paraId="684A21B7" w14:textId="2EF59CF4" w:rsidR="000E3E91" w:rsidRDefault="000E3E91">
          <w:pPr>
            <w:spacing w:after="0" w:line="240" w:lineRule="auto"/>
          </w:pPr>
        </w:p>
      </w:tc>
      <w:tc>
        <w:tcPr>
          <w:tcW w:w="1376" w:type="dxa"/>
        </w:tcPr>
        <w:p w14:paraId="684A21B8" w14:textId="77777777" w:rsidR="000E3E91" w:rsidRDefault="000E3E91">
          <w:pPr>
            <w:spacing w:after="0" w:line="240" w:lineRule="auto"/>
          </w:pPr>
        </w:p>
      </w:tc>
      <w:tc>
        <w:tcPr>
          <w:tcW w:w="4240" w:type="dxa"/>
        </w:tcPr>
        <w:p w14:paraId="684A21B9" w14:textId="79C4C869" w:rsidR="000E3E91" w:rsidRPr="00F236EE" w:rsidRDefault="000E3E91" w:rsidP="00F236EE">
          <w:pPr>
            <w:spacing w:after="0" w:line="240" w:lineRule="auto"/>
            <w:rPr>
              <w:rFonts w:ascii="Arial" w:hAnsi="Arial"/>
              <w:color w:val="000000"/>
              <w:sz w:val="14"/>
            </w:rPr>
          </w:pPr>
          <w:r w:rsidRPr="00F236EE">
            <w:rPr>
              <w:rFonts w:ascii="Arial" w:hAnsi="Arial"/>
              <w:color w:val="000000"/>
              <w:sz w:val="14"/>
            </w:rPr>
            <w:t xml:space="preserve">Contact us for the full manual at </w:t>
          </w:r>
          <w:hyperlink r:id="rId1" w:history="1">
            <w:r w:rsidRPr="00F236EE">
              <w:rPr>
                <w:rStyle w:val="Hyperlink"/>
                <w:rFonts w:ascii="Arial" w:hAnsi="Arial" w:cs="Arial"/>
                <w:sz w:val="14"/>
                <w:szCs w:val="14"/>
              </w:rPr>
              <w:t>info@lexipol.com</w:t>
            </w:r>
          </w:hyperlink>
          <w:r w:rsidRPr="00F236EE">
            <w:rPr>
              <w:rFonts w:ascii="Arial" w:hAnsi="Arial"/>
              <w:color w:val="000000"/>
              <w:sz w:val="14"/>
            </w:rPr>
            <w:t xml:space="preserve"> or 844-312-9500</w:t>
          </w:r>
        </w:p>
      </w:tc>
      <w:tc>
        <w:tcPr>
          <w:tcW w:w="4240" w:type="dxa"/>
        </w:tcPr>
        <w:p w14:paraId="3439AC66" w14:textId="77777777" w:rsidR="000E3E91" w:rsidRPr="00F236EE" w:rsidRDefault="000E3E91" w:rsidP="00F236EE">
          <w:pPr>
            <w:spacing w:after="0" w:line="240" w:lineRule="auto"/>
            <w:rPr>
              <w:rFonts w:ascii="Arial" w:hAnsi="Arial"/>
              <w:color w:val="000000"/>
              <w:sz w:val="14"/>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E81E" w14:textId="77777777" w:rsidR="00580BC7" w:rsidRDefault="00580BC7">
      <w:pPr>
        <w:spacing w:after="0" w:line="240" w:lineRule="auto"/>
      </w:pPr>
      <w:r>
        <w:separator/>
      </w:r>
    </w:p>
  </w:footnote>
  <w:footnote w:type="continuationSeparator" w:id="0">
    <w:p w14:paraId="5F234658" w14:textId="77777777" w:rsidR="00580BC7" w:rsidRDefault="00580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219B" w14:textId="1294F557" w:rsidR="00F135CC" w:rsidRDefault="00764140">
    <w:pPr>
      <w:spacing w:after="0" w:line="240" w:lineRule="auto"/>
      <w:jc w:val="center"/>
    </w:pPr>
    <w:r>
      <w:rPr>
        <w:rFonts w:ascii="Arial" w:hAnsi="Arial"/>
        <w:color w:val="000000"/>
        <w:sz w:val="30"/>
      </w:rPr>
      <w:t xml:space="preserve">Lexipol </w:t>
    </w:r>
    <w:r w:rsidR="00982345">
      <w:rPr>
        <w:rFonts w:ascii="Arial" w:hAnsi="Arial"/>
        <w:color w:val="000000"/>
        <w:sz w:val="30"/>
      </w:rPr>
      <w:t>Model Policy</w:t>
    </w:r>
  </w:p>
  <w:p w14:paraId="684A219C" w14:textId="7794D8E7" w:rsidR="00F135CC" w:rsidRDefault="00F135CC">
    <w:pPr>
      <w:spacing w:after="0" w:line="240" w:lineRule="auto"/>
      <w:jc w:val="center"/>
    </w:pPr>
  </w:p>
  <w:p w14:paraId="684A219D" w14:textId="77777777" w:rsidR="00F135CC" w:rsidRDefault="00764140">
    <w:pPr>
      <w:pBdr>
        <w:top w:val="none" w:sz="0" w:space="18" w:color="auto"/>
      </w:pBdr>
      <w:spacing w:after="0" w:line="240" w:lineRule="auto"/>
    </w:pPr>
    <w:r>
      <w:rPr>
        <w:rFonts w:ascii="Arial" w:hAnsi="Arial"/>
        <w:i/>
        <w:color w:val="000000"/>
        <w:sz w:val="24"/>
      </w:rPr>
      <w:t>Work-Related Illness and Injury Reporting</w:t>
    </w:r>
  </w:p>
  <w:p w14:paraId="684A219E" w14:textId="77777777" w:rsidR="00F135CC" w:rsidRDefault="00764140">
    <w:pPr>
      <w:tabs>
        <w:tab w:val="right" w:leader="underscore" w:pos="9340"/>
      </w:tabs>
      <w:spacing w:after="0" w:line="240" w:lineRule="auto"/>
    </w:pPr>
    <w:r>
      <w:rPr>
        <w:rFonts w:ascii="Times New Roman" w:hAnsi="Times New Roman"/>
        <w:color w:val="000000"/>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BA069" w14:textId="15868D90" w:rsidR="00F0374F" w:rsidRDefault="00F0374F" w:rsidP="00F0374F">
    <w:pPr>
      <w:spacing w:after="0" w:line="240" w:lineRule="auto"/>
    </w:pPr>
    <w:r>
      <w:rPr>
        <w:noProof/>
      </w:rPr>
      <w:drawing>
        <wp:inline distT="0" distB="0" distL="0" distR="0" wp14:anchorId="33E5D4DB" wp14:editId="1323A104">
          <wp:extent cx="2019936" cy="4833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Pr>
        <w:rFonts w:ascii="Arial" w:hAnsi="Arial"/>
        <w:i/>
        <w:color w:val="000000"/>
        <w:sz w:val="24"/>
      </w:rPr>
      <w:br/>
      <w:t>Work-Related Illness and Injury Reporting</w:t>
    </w:r>
  </w:p>
  <w:p w14:paraId="684A21A2" w14:textId="77777777" w:rsidR="00F135CC" w:rsidRDefault="00764140">
    <w:pPr>
      <w:tabs>
        <w:tab w:val="right" w:leader="underscore" w:pos="9340"/>
      </w:tabs>
      <w:spacing w:after="0" w:line="240" w:lineRule="auto"/>
    </w:pPr>
    <w:r>
      <w:rPr>
        <w:rFonts w:ascii="Times New Roman" w:hAnsi="Times New Roman"/>
        <w:color w:val="000000"/>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A78B" w14:textId="77777777" w:rsidR="00F0374F" w:rsidRDefault="00F0374F">
    <w:pPr>
      <w:tabs>
        <w:tab w:val="right" w:leader="underscore" w:pos="9340"/>
      </w:tabs>
      <w:spacing w:after="0" w:line="240" w:lineRule="auto"/>
      <w:rPr>
        <w:rFonts w:ascii="Times New Roman" w:hAnsi="Times New Roman"/>
        <w:color w:val="000000"/>
        <w:sz w:val="24"/>
      </w:rPr>
    </w:pPr>
    <w:r>
      <w:rPr>
        <w:noProof/>
      </w:rPr>
      <w:drawing>
        <wp:inline distT="0" distB="0" distL="0" distR="0" wp14:anchorId="00269169" wp14:editId="62A50DDC">
          <wp:extent cx="2019936" cy="4833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684A21B4" w14:textId="31BA5E19" w:rsidR="00F135CC" w:rsidRDefault="00764140">
    <w:pPr>
      <w:tabs>
        <w:tab w:val="right" w:leader="underscore" w:pos="9340"/>
      </w:tabs>
      <w:spacing w:after="0" w:line="240" w:lineRule="auto"/>
    </w:pPr>
    <w:r>
      <w:rPr>
        <w:rFonts w:ascii="Times New Roman" w:hAnsi="Times New Roman"/>
        <w:color w:val="000000"/>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1A8B"/>
    <w:multiLevelType w:val="hybridMultilevel"/>
    <w:tmpl w:val="972013E8"/>
    <w:lvl w:ilvl="0" w:tplc="2CA4D6BC">
      <w:start w:val="1"/>
      <w:numFmt w:val="lowerLetter"/>
      <w:lvlText w:val="(%1)"/>
      <w:lvlJc w:val="left"/>
      <w:pPr>
        <w:ind w:left="720" w:hanging="360"/>
      </w:pPr>
      <w:rPr>
        <w:rFonts w:ascii="Arial" w:hAnsi="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CC"/>
    <w:rsid w:val="000E30C8"/>
    <w:rsid w:val="000E3E91"/>
    <w:rsid w:val="00123801"/>
    <w:rsid w:val="00155BA5"/>
    <w:rsid w:val="00180699"/>
    <w:rsid w:val="00194AA5"/>
    <w:rsid w:val="001A32DA"/>
    <w:rsid w:val="001A481E"/>
    <w:rsid w:val="001D5334"/>
    <w:rsid w:val="00280ECD"/>
    <w:rsid w:val="002D2829"/>
    <w:rsid w:val="002D70B6"/>
    <w:rsid w:val="004959C7"/>
    <w:rsid w:val="004967F7"/>
    <w:rsid w:val="004A1A06"/>
    <w:rsid w:val="004F01AD"/>
    <w:rsid w:val="005260DF"/>
    <w:rsid w:val="0052659B"/>
    <w:rsid w:val="00567A4B"/>
    <w:rsid w:val="00580BC7"/>
    <w:rsid w:val="00596829"/>
    <w:rsid w:val="00603D0D"/>
    <w:rsid w:val="006066C9"/>
    <w:rsid w:val="006B27FC"/>
    <w:rsid w:val="00763D96"/>
    <w:rsid w:val="00764140"/>
    <w:rsid w:val="0077287B"/>
    <w:rsid w:val="007F2036"/>
    <w:rsid w:val="007F5B28"/>
    <w:rsid w:val="00834C15"/>
    <w:rsid w:val="008B5225"/>
    <w:rsid w:val="009131CD"/>
    <w:rsid w:val="009339FD"/>
    <w:rsid w:val="009560C4"/>
    <w:rsid w:val="00982345"/>
    <w:rsid w:val="009B0AA8"/>
    <w:rsid w:val="009E3C5A"/>
    <w:rsid w:val="00A0546F"/>
    <w:rsid w:val="00A07E5F"/>
    <w:rsid w:val="00AD3E4C"/>
    <w:rsid w:val="00B47AD8"/>
    <w:rsid w:val="00B51544"/>
    <w:rsid w:val="00BE7A0F"/>
    <w:rsid w:val="00C73DA0"/>
    <w:rsid w:val="00D45268"/>
    <w:rsid w:val="00D452D9"/>
    <w:rsid w:val="00D61AC3"/>
    <w:rsid w:val="00D74F4E"/>
    <w:rsid w:val="00DC5056"/>
    <w:rsid w:val="00E432BB"/>
    <w:rsid w:val="00E6489D"/>
    <w:rsid w:val="00E844E9"/>
    <w:rsid w:val="00E855BC"/>
    <w:rsid w:val="00EB21F9"/>
    <w:rsid w:val="00ED49F2"/>
    <w:rsid w:val="00F0374F"/>
    <w:rsid w:val="00F135CC"/>
    <w:rsid w:val="00F236EE"/>
    <w:rsid w:val="00F460AA"/>
    <w:rsid w:val="00FE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A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29"/>
    <w:rPr>
      <w:rFonts w:ascii="Segoe UI" w:hAnsi="Segoe UI" w:cs="Segoe UI"/>
      <w:sz w:val="18"/>
      <w:szCs w:val="18"/>
    </w:rPr>
  </w:style>
  <w:style w:type="character" w:styleId="CommentReference">
    <w:name w:val="annotation reference"/>
    <w:basedOn w:val="DefaultParagraphFont"/>
    <w:uiPriority w:val="99"/>
    <w:semiHidden/>
    <w:unhideWhenUsed/>
    <w:rsid w:val="0077287B"/>
    <w:rPr>
      <w:sz w:val="16"/>
      <w:szCs w:val="16"/>
    </w:rPr>
  </w:style>
  <w:style w:type="paragraph" w:styleId="CommentText">
    <w:name w:val="annotation text"/>
    <w:basedOn w:val="Normal"/>
    <w:link w:val="CommentTextChar"/>
    <w:uiPriority w:val="99"/>
    <w:semiHidden/>
    <w:unhideWhenUsed/>
    <w:rsid w:val="0077287B"/>
    <w:pPr>
      <w:spacing w:line="240" w:lineRule="auto"/>
    </w:pPr>
    <w:rPr>
      <w:sz w:val="20"/>
      <w:szCs w:val="20"/>
    </w:rPr>
  </w:style>
  <w:style w:type="character" w:customStyle="1" w:styleId="CommentTextChar">
    <w:name w:val="Comment Text Char"/>
    <w:basedOn w:val="DefaultParagraphFont"/>
    <w:link w:val="CommentText"/>
    <w:uiPriority w:val="99"/>
    <w:semiHidden/>
    <w:rsid w:val="0077287B"/>
    <w:rPr>
      <w:sz w:val="20"/>
      <w:szCs w:val="20"/>
    </w:rPr>
  </w:style>
  <w:style w:type="paragraph" w:styleId="CommentSubject">
    <w:name w:val="annotation subject"/>
    <w:basedOn w:val="CommentText"/>
    <w:next w:val="CommentText"/>
    <w:link w:val="CommentSubjectChar"/>
    <w:uiPriority w:val="99"/>
    <w:semiHidden/>
    <w:unhideWhenUsed/>
    <w:rsid w:val="0077287B"/>
    <w:rPr>
      <w:b/>
      <w:bCs/>
    </w:rPr>
  </w:style>
  <w:style w:type="character" w:customStyle="1" w:styleId="CommentSubjectChar">
    <w:name w:val="Comment Subject Char"/>
    <w:basedOn w:val="CommentTextChar"/>
    <w:link w:val="CommentSubject"/>
    <w:uiPriority w:val="99"/>
    <w:semiHidden/>
    <w:rsid w:val="0077287B"/>
    <w:rPr>
      <w:b/>
      <w:bCs/>
      <w:sz w:val="20"/>
      <w:szCs w:val="20"/>
    </w:rPr>
  </w:style>
  <w:style w:type="paragraph" w:styleId="ListParagraph">
    <w:name w:val="List Paragraph"/>
    <w:basedOn w:val="Normal"/>
    <w:uiPriority w:val="34"/>
    <w:qFormat/>
    <w:rsid w:val="007F5B28"/>
    <w:pPr>
      <w:ind w:left="720"/>
      <w:contextualSpacing/>
    </w:pPr>
  </w:style>
  <w:style w:type="character" w:styleId="Hyperlink">
    <w:name w:val="Hyperlink"/>
    <w:basedOn w:val="DefaultParagraphFont"/>
    <w:uiPriority w:val="99"/>
    <w:unhideWhenUsed/>
    <w:rsid w:val="00F0374F"/>
    <w:rPr>
      <w:color w:val="0563C1"/>
      <w:u w:val="single"/>
    </w:rPr>
  </w:style>
  <w:style w:type="character" w:styleId="UnresolvedMention">
    <w:name w:val="Unresolved Mention"/>
    <w:basedOn w:val="DefaultParagraphFont"/>
    <w:uiPriority w:val="99"/>
    <w:semiHidden/>
    <w:unhideWhenUsed/>
    <w:rsid w:val="00F0374F"/>
    <w:rPr>
      <w:color w:val="605E5C"/>
      <w:shd w:val="clear" w:color="auto" w:fill="E1DFDD"/>
    </w:rPr>
  </w:style>
  <w:style w:type="paragraph" w:styleId="Footer">
    <w:name w:val="footer"/>
    <w:basedOn w:val="Normal"/>
    <w:link w:val="FooterChar"/>
    <w:uiPriority w:val="99"/>
    <w:unhideWhenUsed/>
    <w:rsid w:val="00280ECD"/>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sid w:val="00280E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51D174-E424-451F-A32B-3E95BAAAEA64}"/>
</file>

<file path=customXml/itemProps2.xml><?xml version="1.0" encoding="utf-8"?>
<ds:datastoreItem xmlns:ds="http://schemas.openxmlformats.org/officeDocument/2006/customXml" ds:itemID="{050D37A6-1B25-4EFE-A517-708C95D4AF49}"/>
</file>

<file path=customXml/itemProps3.xml><?xml version="1.0" encoding="utf-8"?>
<ds:datastoreItem xmlns:ds="http://schemas.openxmlformats.org/officeDocument/2006/customXml" ds:itemID="{31EB63BF-2705-4E99-A452-C2089F3E2849}"/>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2020-03-31T14:11:00Z</dcterms:created>
  <dcterms:modified xsi:type="dcterms:W3CDTF">2020-03-31T14:11:00Z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0x010100CD8655770AAF6B41999B7B7EE8D57FB4</vt:lpwstr>
  </property>
</Properties>
</file>